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3600">
      <w:pPr>
        <w:pStyle w:val="3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Титульний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аркуш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br/>
        <w:t>(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інформацію</w:t>
      </w:r>
      <w:proofErr w:type="spellEnd"/>
      <w:r>
        <w:rPr>
          <w:rFonts w:eastAsia="Times New Roman"/>
          <w:color w:val="000000"/>
        </w:rPr>
        <w:t>)</w:t>
      </w:r>
    </w:p>
    <w:tbl>
      <w:tblPr>
        <w:tblW w:w="2500" w:type="pct"/>
        <w:tblLook w:val="04A0"/>
      </w:tblPr>
      <w:tblGrid>
        <w:gridCol w:w="5163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3600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ідтверджую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ідентичність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достовірність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розкрита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відповідно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вимог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Положення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емітентами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цінних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паперів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</w:p>
        </w:tc>
      </w:tr>
    </w:tbl>
    <w:p w:rsidR="00000000" w:rsidRDefault="009D3600">
      <w:pPr>
        <w:rPr>
          <w:rFonts w:eastAsia="Times New Roman"/>
          <w:color w:val="000000"/>
        </w:rPr>
      </w:pPr>
    </w:p>
    <w:tbl>
      <w:tblPr>
        <w:tblW w:w="5000" w:type="pct"/>
        <w:tblLook w:val="04A0"/>
      </w:tblPr>
      <w:tblGrid>
        <w:gridCol w:w="3000"/>
        <w:gridCol w:w="545"/>
        <w:gridCol w:w="2485"/>
        <w:gridCol w:w="545"/>
        <w:gridCol w:w="3750"/>
      </w:tblGrid>
      <w:tr w:rsidR="00000000">
        <w:tc>
          <w:tcPr>
            <w:tcW w:w="3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360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Голова </w:t>
            </w:r>
            <w:proofErr w:type="spellStart"/>
            <w:r>
              <w:rPr>
                <w:rFonts w:eastAsia="Times New Roman"/>
                <w:color w:val="000000"/>
              </w:rPr>
              <w:t>ком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сiї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припинення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реорганiзацiї</w:t>
            </w:r>
            <w:proofErr w:type="spellEnd"/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360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360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360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360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САЛ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 СЕРГIЙ ФЕДОРОВИЧ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360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360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360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rFonts w:eastAsia="Times New Roman"/>
                <w:color w:val="000000"/>
              </w:rPr>
              <w:t>п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ідпис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360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360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rFonts w:eastAsia="Times New Roman"/>
                <w:color w:val="000000"/>
              </w:rPr>
              <w:t>пр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ізвище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</w:tr>
      <w:tr w:rsidR="00000000"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36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36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360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36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360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05.07.2018</w:t>
            </w:r>
          </w:p>
        </w:tc>
      </w:tr>
      <w:tr w:rsidR="00000000">
        <w:tc>
          <w:tcPr>
            <w:tcW w:w="0" w:type="auto"/>
            <w:vMerge/>
            <w:vAlign w:val="center"/>
            <w:hideMark/>
          </w:tcPr>
          <w:p w:rsidR="00000000" w:rsidRDefault="009D36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9D36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9D36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9D36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360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9D3600">
      <w:pPr>
        <w:rPr>
          <w:rFonts w:eastAsia="Times New Roman"/>
          <w:color w:val="000000"/>
        </w:rPr>
      </w:pPr>
    </w:p>
    <w:p w:rsidR="00000000" w:rsidRDefault="009D3600">
      <w:pPr>
        <w:pStyle w:val="4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Особлива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інформація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інформація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іпотечні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цінні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папери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сертифікати</w:t>
      </w:r>
      <w:proofErr w:type="spellEnd"/>
      <w:r>
        <w:rPr>
          <w:rFonts w:eastAsia="Times New Roman"/>
          <w:color w:val="000000"/>
        </w:rPr>
        <w:t xml:space="preserve"> фонду </w:t>
      </w:r>
      <w:proofErr w:type="spellStart"/>
      <w:r>
        <w:rPr>
          <w:rFonts w:eastAsia="Times New Roman"/>
          <w:color w:val="000000"/>
        </w:rPr>
        <w:t>операцій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з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нерухомістю</w:t>
      </w:r>
      <w:proofErr w:type="spellEnd"/>
      <w:r>
        <w:rPr>
          <w:rFonts w:eastAsia="Times New Roman"/>
          <w:color w:val="000000"/>
        </w:rPr>
        <w:t xml:space="preserve">) </w:t>
      </w:r>
      <w:proofErr w:type="spellStart"/>
      <w:r>
        <w:rPr>
          <w:rFonts w:eastAsia="Times New Roman"/>
          <w:color w:val="000000"/>
        </w:rPr>
        <w:t>емітента</w:t>
      </w:r>
      <w:proofErr w:type="spellEnd"/>
    </w:p>
    <w:p w:rsidR="00000000" w:rsidRDefault="009D3600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I. </w:t>
      </w:r>
      <w:proofErr w:type="spellStart"/>
      <w:r>
        <w:rPr>
          <w:rFonts w:eastAsia="Times New Roman"/>
          <w:color w:val="000000"/>
        </w:rPr>
        <w:t>Загальні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відомості</w:t>
      </w:r>
      <w:proofErr w:type="spellEnd"/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325"/>
      </w:tblGrid>
      <w:tr w:rsidR="00000000">
        <w:tc>
          <w:tcPr>
            <w:tcW w:w="0" w:type="auto"/>
            <w:vAlign w:val="center"/>
            <w:hideMark/>
          </w:tcPr>
          <w:p w:rsidR="00000000" w:rsidRDefault="009D36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proofErr w:type="spellStart"/>
            <w:r>
              <w:rPr>
                <w:rFonts w:eastAsia="Times New Roman"/>
                <w:color w:val="000000"/>
              </w:rPr>
              <w:t>Повне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емітента</w:t>
            </w:r>
            <w:proofErr w:type="spellEnd"/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9D360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</w:rPr>
              <w:t>Приватне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акц</w:t>
            </w:r>
            <w:proofErr w:type="gramStart"/>
            <w:r>
              <w:rPr>
                <w:rFonts w:eastAsia="Times New Roman"/>
                <w:i/>
                <w:iCs/>
                <w:color w:val="000000"/>
              </w:rPr>
              <w:t>i</w:t>
            </w:r>
            <w:proofErr w:type="gramEnd"/>
            <w:r>
              <w:rPr>
                <w:rFonts w:eastAsia="Times New Roman"/>
                <w:i/>
                <w:iCs/>
                <w:color w:val="000000"/>
              </w:rPr>
              <w:t>онерне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товариство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"ХАРКIВСЬКИЙ МЕТИЗНИЙ ЗАВОД"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9D36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proofErr w:type="spellStart"/>
            <w:r>
              <w:rPr>
                <w:rFonts w:eastAsia="Times New Roman"/>
                <w:color w:val="000000"/>
              </w:rPr>
              <w:t>Організаційно-правова</w:t>
            </w:r>
            <w:proofErr w:type="spellEnd"/>
            <w:r>
              <w:rPr>
                <w:rFonts w:eastAsia="Times New Roman"/>
                <w:color w:val="000000"/>
              </w:rPr>
              <w:t xml:space="preserve"> форма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9D360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Приватне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акціонерне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товариство</w:t>
            </w:r>
            <w:proofErr w:type="spellEnd"/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9D36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spellStart"/>
            <w:r>
              <w:rPr>
                <w:rFonts w:eastAsia="Times New Roman"/>
                <w:color w:val="000000"/>
              </w:rPr>
              <w:t>Місцезнаходження</w:t>
            </w:r>
            <w:proofErr w:type="spellEnd"/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9D360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84205, м. </w:t>
            </w:r>
            <w:proofErr w:type="spellStart"/>
            <w:r>
              <w:rPr>
                <w:rFonts w:eastAsia="Times New Roman"/>
                <w:color w:val="000000"/>
              </w:rPr>
              <w:t>Дружк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вка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вул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Гаврил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вська</w:t>
            </w:r>
            <w:proofErr w:type="spellEnd"/>
            <w:r>
              <w:rPr>
                <w:rFonts w:eastAsia="Times New Roman"/>
                <w:color w:val="000000"/>
              </w:rPr>
              <w:t>, 2, кв.54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9D36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Код за ЄДРПОУ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9D360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00223220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9D36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</w:t>
            </w:r>
            <w:proofErr w:type="spellStart"/>
            <w:r>
              <w:rPr>
                <w:rFonts w:eastAsia="Times New Roman"/>
                <w:color w:val="000000"/>
              </w:rPr>
              <w:t>Міжміський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код та телефон, факс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9D360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(057) 376-21-87 (057) 750-04-68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9D36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6. </w:t>
            </w:r>
            <w:proofErr w:type="spellStart"/>
            <w:r>
              <w:rPr>
                <w:rFonts w:eastAsia="Times New Roman"/>
                <w:color w:val="000000"/>
              </w:rPr>
              <w:t>Електронна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поштова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адреса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9D360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info@metiz.kh.ua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D36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D3600">
      <w:pPr>
        <w:rPr>
          <w:rFonts w:eastAsia="Times New Roman"/>
          <w:color w:val="000000"/>
        </w:rPr>
      </w:pPr>
    </w:p>
    <w:p w:rsidR="00000000" w:rsidRDefault="009D3600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II. </w:t>
      </w:r>
      <w:proofErr w:type="spellStart"/>
      <w:proofErr w:type="gramStart"/>
      <w:r>
        <w:rPr>
          <w:rFonts w:eastAsia="Times New Roman"/>
          <w:color w:val="000000"/>
        </w:rPr>
        <w:t>Дан</w:t>
      </w:r>
      <w:proofErr w:type="gramEnd"/>
      <w:r>
        <w:rPr>
          <w:rFonts w:eastAsia="Times New Roman"/>
          <w:color w:val="000000"/>
        </w:rPr>
        <w:t>і</w:t>
      </w:r>
      <w:proofErr w:type="spellEnd"/>
      <w:r>
        <w:rPr>
          <w:rFonts w:eastAsia="Times New Roman"/>
          <w:color w:val="000000"/>
        </w:rPr>
        <w:t xml:space="preserve"> про дату та </w:t>
      </w:r>
      <w:proofErr w:type="spellStart"/>
      <w:r>
        <w:rPr>
          <w:rFonts w:eastAsia="Times New Roman"/>
          <w:color w:val="000000"/>
        </w:rPr>
        <w:t>місце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оприлюднення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про </w:t>
      </w:r>
      <w:proofErr w:type="spellStart"/>
      <w:r>
        <w:rPr>
          <w:rFonts w:eastAsia="Times New Roman"/>
          <w:color w:val="000000"/>
        </w:rPr>
        <w:t>інформацію</w:t>
      </w:r>
      <w:proofErr w:type="spellEnd"/>
      <w:r>
        <w:rPr>
          <w:rFonts w:eastAsia="Times New Roman"/>
          <w:color w:val="000000"/>
        </w:rPr>
        <w:t>)</w:t>
      </w:r>
    </w:p>
    <w:tbl>
      <w:tblPr>
        <w:tblW w:w="5000" w:type="pct"/>
        <w:tblLook w:val="04A0"/>
      </w:tblPr>
      <w:tblGrid>
        <w:gridCol w:w="4318"/>
        <w:gridCol w:w="2427"/>
        <w:gridCol w:w="2547"/>
        <w:gridCol w:w="1033"/>
      </w:tblGrid>
      <w:tr w:rsidR="00000000"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36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proofErr w:type="spellStart"/>
            <w:r>
              <w:rPr>
                <w:rFonts w:eastAsia="Times New Roman"/>
                <w:color w:val="000000"/>
              </w:rPr>
              <w:t>Повідомлення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розміщено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загальнодоступній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інформаційній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базі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Комі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  <w:r>
              <w:rPr>
                <w:rFonts w:eastAsia="Times New Roman"/>
                <w:color w:val="000000"/>
              </w:rPr>
              <w:t>ії</w:t>
            </w:r>
            <w:proofErr w:type="spellEnd"/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36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36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360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05.07.2018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36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proofErr w:type="spellStart"/>
            <w:r>
              <w:rPr>
                <w:rFonts w:eastAsia="Times New Roman"/>
                <w:color w:val="000000"/>
              </w:rPr>
              <w:t>Повідомлення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опубліковано</w:t>
            </w:r>
            <w:proofErr w:type="spellEnd"/>
            <w:r>
              <w:rPr>
                <w:rFonts w:eastAsia="Times New Roman"/>
                <w:color w:val="000000"/>
              </w:rPr>
              <w:t xml:space="preserve"> у*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36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36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36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360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 xml:space="preserve">(номер та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найменування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офіційного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друкованого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видання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360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36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spellStart"/>
            <w:r>
              <w:rPr>
                <w:rFonts w:eastAsia="Times New Roman"/>
                <w:color w:val="000000"/>
              </w:rPr>
              <w:t>Повідомлення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розміщено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сторінці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360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http://metiz.kh.ua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3600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мережі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Інтернет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36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36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360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 xml:space="preserve">(адреса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сторінки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36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360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06.07.2018</w:t>
            </w:r>
          </w:p>
        </w:tc>
      </w:tr>
    </w:tbl>
    <w:p w:rsidR="00000000" w:rsidRDefault="009D3600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9D3600">
      <w:pPr>
        <w:pStyle w:val="3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Відомості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припинення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емітента</w:t>
      </w:r>
      <w:proofErr w:type="spellEnd"/>
      <w:r>
        <w:rPr>
          <w:rFonts w:eastAsia="Times New Roman"/>
          <w:color w:val="000000"/>
        </w:rPr>
        <w:t xml:space="preserve"> шляхом </w:t>
      </w:r>
      <w:proofErr w:type="spellStart"/>
      <w:r>
        <w:rPr>
          <w:rFonts w:eastAsia="Times New Roman"/>
          <w:color w:val="000000"/>
        </w:rPr>
        <w:t>злиття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приєднання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поділу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перетворення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або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банкрутства</w:t>
      </w:r>
      <w:proofErr w:type="spellEnd"/>
      <w:r>
        <w:rPr>
          <w:rFonts w:eastAsia="Times New Roman"/>
          <w:color w:val="000000"/>
        </w:rPr>
        <w:t xml:space="preserve"> за </w:t>
      </w:r>
      <w:proofErr w:type="spellStart"/>
      <w:proofErr w:type="gramStart"/>
      <w:r>
        <w:rPr>
          <w:rFonts w:eastAsia="Times New Roman"/>
          <w:color w:val="000000"/>
        </w:rPr>
        <w:t>р</w:t>
      </w:r>
      <w:proofErr w:type="gramEnd"/>
      <w:r>
        <w:rPr>
          <w:rFonts w:eastAsia="Times New Roman"/>
          <w:color w:val="000000"/>
        </w:rPr>
        <w:t>ішенням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вищого</w:t>
      </w:r>
      <w:proofErr w:type="spellEnd"/>
      <w:r>
        <w:rPr>
          <w:rFonts w:eastAsia="Times New Roman"/>
          <w:color w:val="000000"/>
        </w:rPr>
        <w:t xml:space="preserve"> органу </w:t>
      </w:r>
      <w:proofErr w:type="spellStart"/>
      <w:r>
        <w:rPr>
          <w:rFonts w:eastAsia="Times New Roman"/>
          <w:color w:val="000000"/>
        </w:rPr>
        <w:t>емітента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або</w:t>
      </w:r>
      <w:proofErr w:type="spellEnd"/>
      <w:r>
        <w:rPr>
          <w:rFonts w:eastAsia="Times New Roman"/>
          <w:color w:val="000000"/>
        </w:rPr>
        <w:t xml:space="preserve"> суду</w:t>
      </w:r>
    </w:p>
    <w:tbl>
      <w:tblPr>
        <w:tblW w:w="5000" w:type="pct"/>
        <w:tblLook w:val="04A0"/>
      </w:tblPr>
      <w:tblGrid>
        <w:gridCol w:w="749"/>
        <w:gridCol w:w="2995"/>
        <w:gridCol w:w="5241"/>
        <w:gridCol w:w="5990"/>
      </w:tblGrid>
      <w:tr w:rsidR="00000000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360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/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360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Дата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прийняття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ішення</w:t>
            </w:r>
            <w:proofErr w:type="spellEnd"/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360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Суб'єкт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який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прийняв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ішення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припинення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емітента</w:t>
            </w:r>
            <w:proofErr w:type="spellEnd"/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360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Способи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припинення</w:t>
            </w:r>
            <w:proofErr w:type="spellEnd"/>
          </w:p>
        </w:tc>
      </w:tr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360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360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360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360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360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360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04.07.201</w:t>
            </w: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360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єдиний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онер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360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Перетворення</w:t>
            </w:r>
            <w:proofErr w:type="spellEnd"/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3600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3600">
            <w:pPr>
              <w:ind w:firstLine="20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Рiшенням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єдиного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одноосiбно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100%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(у </w:t>
            </w:r>
            <w:proofErr w:type="spellStart"/>
            <w:r>
              <w:rPr>
                <w:rFonts w:eastAsia="Times New Roman"/>
                <w:color w:val="000000"/>
              </w:rPr>
              <w:t>кiлькостi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6 433 520 шт.) ПРИВАТНОГО АКЦIОНЕРНОГО ТОВАРИСТВА «ХАРКIВСЬКИЙ МЕТИЗНИЙ ЗАВОД» (</w:t>
            </w:r>
            <w:proofErr w:type="spellStart"/>
            <w:r>
              <w:rPr>
                <w:rFonts w:eastAsia="Times New Roman"/>
                <w:color w:val="000000"/>
              </w:rPr>
              <w:t>надалi</w:t>
            </w:r>
            <w:proofErr w:type="spellEnd"/>
            <w:r>
              <w:rPr>
                <w:rFonts w:eastAsia="Times New Roman"/>
                <w:color w:val="000000"/>
              </w:rPr>
              <w:t xml:space="preserve"> – </w:t>
            </w:r>
            <w:proofErr w:type="spellStart"/>
            <w:r>
              <w:rPr>
                <w:rFonts w:eastAsia="Times New Roman"/>
                <w:color w:val="000000"/>
              </w:rPr>
              <w:t>емiтент</w:t>
            </w:r>
            <w:proofErr w:type="spellEnd"/>
            <w:r>
              <w:rPr>
                <w:rFonts w:eastAsia="Times New Roman"/>
                <w:color w:val="000000"/>
              </w:rPr>
              <w:t xml:space="preserve">)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04.07.2018 року </w:t>
            </w:r>
            <w:proofErr w:type="spellStart"/>
            <w:r>
              <w:rPr>
                <w:rFonts w:eastAsia="Times New Roman"/>
                <w:color w:val="000000"/>
              </w:rPr>
              <w:t>прийнято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припинення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ПРИВАТНОГО АКЦIОНЕРНОГО ТОВАРИСТВА «ХАРКIВСЬКИЙ МЕТИЗНИЙ ЗАВ</w:t>
            </w:r>
            <w:r>
              <w:rPr>
                <w:rFonts w:eastAsia="Times New Roman"/>
                <w:color w:val="000000"/>
              </w:rPr>
              <w:t xml:space="preserve">ОД» шляхом </w:t>
            </w:r>
            <w:proofErr w:type="spellStart"/>
            <w:r>
              <w:rPr>
                <w:rFonts w:eastAsia="Times New Roman"/>
                <w:color w:val="000000"/>
              </w:rPr>
              <w:t>перетворення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в ТОВАРИСТВО </w:t>
            </w:r>
            <w:proofErr w:type="gramStart"/>
            <w:r>
              <w:rPr>
                <w:rFonts w:eastAsia="Times New Roman"/>
                <w:color w:val="000000"/>
              </w:rPr>
              <w:t>З</w:t>
            </w:r>
            <w:proofErr w:type="gramEnd"/>
            <w:r>
              <w:rPr>
                <w:rFonts w:eastAsia="Times New Roman"/>
                <w:color w:val="000000"/>
              </w:rPr>
              <w:t xml:space="preserve"> ОБМЕЖЕНОЮ ВIДПОВIДАЛЬНIСТЮ «ХАРКIВСЬКИЙ МЕТИЗНИЙ ЗАВОД». «ЗА» </w:t>
            </w:r>
            <w:proofErr w:type="spellStart"/>
            <w:r>
              <w:rPr>
                <w:rFonts w:eastAsia="Times New Roman"/>
                <w:color w:val="000000"/>
              </w:rPr>
              <w:t>прийняття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зазначеного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вiддано</w:t>
            </w:r>
            <w:proofErr w:type="spellEnd"/>
            <w:r>
              <w:rPr>
                <w:rFonts w:eastAsia="Times New Roman"/>
                <w:color w:val="000000"/>
              </w:rPr>
              <w:t xml:space="preserve"> – 6 433 520 </w:t>
            </w:r>
            <w:proofErr w:type="spellStart"/>
            <w:r>
              <w:rPr>
                <w:rFonts w:eastAsia="Times New Roman"/>
                <w:color w:val="000000"/>
              </w:rPr>
              <w:t>голосiв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або</w:t>
            </w:r>
            <w:proofErr w:type="spellEnd"/>
            <w:r>
              <w:rPr>
                <w:rFonts w:eastAsia="Times New Roman"/>
                <w:color w:val="000000"/>
              </w:rPr>
              <w:t xml:space="preserve"> 100% </w:t>
            </w:r>
            <w:proofErr w:type="spellStart"/>
            <w:r>
              <w:rPr>
                <w:rFonts w:eastAsia="Times New Roman"/>
                <w:color w:val="000000"/>
              </w:rPr>
              <w:t>голосiв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загальної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їх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кiлькостi</w:t>
            </w:r>
            <w:proofErr w:type="spellEnd"/>
            <w:r>
              <w:rPr>
                <w:rFonts w:eastAsia="Times New Roman"/>
                <w:color w:val="000000"/>
              </w:rPr>
              <w:t xml:space="preserve">, «ПРОТИ» - 0 </w:t>
            </w:r>
            <w:proofErr w:type="spellStart"/>
            <w:r>
              <w:rPr>
                <w:rFonts w:eastAsia="Times New Roman"/>
                <w:color w:val="000000"/>
              </w:rPr>
              <w:t>голосiв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або</w:t>
            </w:r>
            <w:proofErr w:type="spellEnd"/>
            <w:r>
              <w:rPr>
                <w:rFonts w:eastAsia="Times New Roman"/>
                <w:color w:val="000000"/>
              </w:rPr>
              <w:t xml:space="preserve"> 0% </w:t>
            </w:r>
            <w:proofErr w:type="spellStart"/>
            <w:r>
              <w:rPr>
                <w:rFonts w:eastAsia="Times New Roman"/>
                <w:color w:val="000000"/>
              </w:rPr>
              <w:t>голосiв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загальної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ї</w:t>
            </w:r>
            <w:r>
              <w:rPr>
                <w:rFonts w:eastAsia="Times New Roman"/>
                <w:color w:val="000000"/>
              </w:rPr>
              <w:t>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кiлькостi</w:t>
            </w:r>
            <w:proofErr w:type="spellEnd"/>
            <w:r>
              <w:rPr>
                <w:rFonts w:eastAsia="Times New Roman"/>
                <w:color w:val="000000"/>
              </w:rPr>
              <w:t xml:space="preserve">, «УТРИМАЛОСЬ» - 0 </w:t>
            </w:r>
            <w:proofErr w:type="spellStart"/>
            <w:r>
              <w:rPr>
                <w:rFonts w:eastAsia="Times New Roman"/>
                <w:color w:val="000000"/>
              </w:rPr>
              <w:t>голосiв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або</w:t>
            </w:r>
            <w:proofErr w:type="spellEnd"/>
            <w:r>
              <w:rPr>
                <w:rFonts w:eastAsia="Times New Roman"/>
                <w:color w:val="000000"/>
              </w:rPr>
              <w:t xml:space="preserve"> 0% </w:t>
            </w:r>
            <w:proofErr w:type="spellStart"/>
            <w:r>
              <w:rPr>
                <w:rFonts w:eastAsia="Times New Roman"/>
                <w:color w:val="000000"/>
              </w:rPr>
              <w:t>голосiв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загальної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їх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кiлькостi</w:t>
            </w:r>
            <w:proofErr w:type="spellEnd"/>
            <w:r>
              <w:rPr>
                <w:rFonts w:eastAsia="Times New Roman"/>
                <w:color w:val="000000"/>
              </w:rPr>
              <w:t xml:space="preserve">. Причиною </w:t>
            </w:r>
            <w:proofErr w:type="spellStart"/>
            <w:r>
              <w:rPr>
                <w:rFonts w:eastAsia="Times New Roman"/>
                <w:color w:val="000000"/>
              </w:rPr>
              <w:t>прийняття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зазначеного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стала </w:t>
            </w:r>
            <w:proofErr w:type="spellStart"/>
            <w:r>
              <w:rPr>
                <w:rFonts w:eastAsia="Times New Roman"/>
                <w:color w:val="000000"/>
              </w:rPr>
              <w:t>необхiднiсть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зменшення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адмiнiстративних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витрат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пов</w:t>
            </w:r>
            <w:proofErr w:type="gramStart"/>
            <w:r>
              <w:rPr>
                <w:rFonts w:eastAsia="Times New Roman"/>
                <w:color w:val="000000"/>
              </w:rPr>
              <w:t>`я</w:t>
            </w:r>
            <w:proofErr w:type="gramEnd"/>
            <w:r>
              <w:rPr>
                <w:rFonts w:eastAsia="Times New Roman"/>
                <w:color w:val="000000"/>
              </w:rPr>
              <w:t>заних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обслуговуванням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такої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органiзацiйно-правової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форми</w:t>
            </w:r>
            <w:proofErr w:type="spellEnd"/>
            <w:r>
              <w:rPr>
                <w:rFonts w:eastAsia="Times New Roman"/>
                <w:color w:val="000000"/>
              </w:rPr>
              <w:t xml:space="preserve">, як </w:t>
            </w:r>
            <w:proofErr w:type="spellStart"/>
            <w:r>
              <w:rPr>
                <w:rFonts w:eastAsia="Times New Roman"/>
                <w:color w:val="000000"/>
              </w:rPr>
              <w:t>акцiонерне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</w:t>
            </w:r>
            <w:r>
              <w:rPr>
                <w:rFonts w:eastAsia="Times New Roman"/>
                <w:color w:val="000000"/>
              </w:rPr>
              <w:t>вариство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покращення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оперативностi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управлiння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товариством</w:t>
            </w:r>
            <w:proofErr w:type="spellEnd"/>
            <w:r>
              <w:rPr>
                <w:rFonts w:eastAsia="Times New Roman"/>
                <w:color w:val="000000"/>
              </w:rPr>
              <w:t xml:space="preserve">. При </w:t>
            </w:r>
            <w:proofErr w:type="spellStart"/>
            <w:r>
              <w:rPr>
                <w:rFonts w:eastAsia="Times New Roman"/>
                <w:color w:val="000000"/>
              </w:rPr>
              <w:t>перетвореннi</w:t>
            </w:r>
            <w:proofErr w:type="spellEnd"/>
            <w:r>
              <w:rPr>
                <w:rFonts w:eastAsia="Times New Roman"/>
                <w:color w:val="000000"/>
              </w:rPr>
              <w:t xml:space="preserve"> ПРИВАТНОГО АКЦIОНЕРНОГО ТОВАРИСТВА «ХАРКIВСЬКИЙ МЕТИЗНИЙ ЗАВОД» все </w:t>
            </w:r>
            <w:proofErr w:type="spellStart"/>
            <w:r>
              <w:rPr>
                <w:rFonts w:eastAsia="Times New Roman"/>
                <w:color w:val="000000"/>
              </w:rPr>
              <w:t>його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майно</w:t>
            </w:r>
            <w:proofErr w:type="spellEnd"/>
            <w:r>
              <w:rPr>
                <w:rFonts w:eastAsia="Times New Roman"/>
                <w:color w:val="000000"/>
              </w:rPr>
              <w:t xml:space="preserve">, права та </w:t>
            </w:r>
            <w:proofErr w:type="spellStart"/>
            <w:r>
              <w:rPr>
                <w:rFonts w:eastAsia="Times New Roman"/>
                <w:color w:val="000000"/>
              </w:rPr>
              <w:t>обов’язки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йому</w:t>
            </w:r>
            <w:proofErr w:type="spellEnd"/>
            <w:r>
              <w:rPr>
                <w:rFonts w:eastAsia="Times New Roman"/>
                <w:color w:val="000000"/>
              </w:rPr>
              <w:t xml:space="preserve"> належать, </w:t>
            </w:r>
            <w:proofErr w:type="spellStart"/>
            <w:r>
              <w:rPr>
                <w:rFonts w:eastAsia="Times New Roman"/>
                <w:color w:val="000000"/>
              </w:rPr>
              <w:t>переходять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його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правонаступника</w:t>
            </w:r>
            <w:proofErr w:type="spellEnd"/>
            <w:r>
              <w:rPr>
                <w:rFonts w:eastAsia="Times New Roman"/>
                <w:color w:val="000000"/>
              </w:rPr>
              <w:t xml:space="preserve"> – ТОВАРИСТВА </w:t>
            </w:r>
            <w:proofErr w:type="gramStart"/>
            <w:r>
              <w:rPr>
                <w:rFonts w:eastAsia="Times New Roman"/>
                <w:color w:val="000000"/>
              </w:rPr>
              <w:t>З</w:t>
            </w:r>
            <w:proofErr w:type="gramEnd"/>
            <w:r>
              <w:rPr>
                <w:rFonts w:eastAsia="Times New Roman"/>
                <w:color w:val="000000"/>
              </w:rPr>
              <w:t xml:space="preserve"> ОБМЕЖЕНОЮ</w:t>
            </w:r>
            <w:r>
              <w:rPr>
                <w:rFonts w:eastAsia="Times New Roman"/>
                <w:color w:val="000000"/>
              </w:rPr>
              <w:t xml:space="preserve"> ВIДПОВIДАЛЬНIСТЮ «ХАРКIВСЬКИЙ МЕТИЗНИЙ ЗАВОД». </w:t>
            </w:r>
            <w:proofErr w:type="spellStart"/>
            <w:r>
              <w:rPr>
                <w:rFonts w:eastAsia="Times New Roman"/>
                <w:color w:val="000000"/>
              </w:rPr>
              <w:t>Розмiр</w:t>
            </w:r>
            <w:proofErr w:type="spellEnd"/>
            <w:r>
              <w:rPr>
                <w:rFonts w:eastAsia="Times New Roman"/>
                <w:color w:val="000000"/>
              </w:rPr>
              <w:t xml:space="preserve"> статутного </w:t>
            </w:r>
            <w:proofErr w:type="spellStart"/>
            <w:r>
              <w:rPr>
                <w:rFonts w:eastAsia="Times New Roman"/>
                <w:color w:val="000000"/>
              </w:rPr>
              <w:t>капiталу</w:t>
            </w:r>
            <w:proofErr w:type="spellEnd"/>
            <w:r>
              <w:rPr>
                <w:rFonts w:eastAsia="Times New Roman"/>
                <w:color w:val="000000"/>
              </w:rPr>
              <w:t xml:space="preserve"> ТОВАРИСТВА </w:t>
            </w:r>
            <w:proofErr w:type="gramStart"/>
            <w:r>
              <w:rPr>
                <w:rFonts w:eastAsia="Times New Roman"/>
                <w:color w:val="000000"/>
              </w:rPr>
              <w:t>З</w:t>
            </w:r>
            <w:proofErr w:type="gramEnd"/>
            <w:r>
              <w:rPr>
                <w:rFonts w:eastAsia="Times New Roman"/>
                <w:color w:val="000000"/>
              </w:rPr>
              <w:t xml:space="preserve"> ОБМЕЖЕНОЮ ВIДПОВIДАЛЬНIСТЮ «ХАРКIВСЬКИЙ МЕТИЗНИЙ ЗАВОД»,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створюється</w:t>
            </w:r>
            <w:proofErr w:type="spellEnd"/>
            <w:r>
              <w:rPr>
                <w:rFonts w:eastAsia="Times New Roman"/>
                <w:color w:val="000000"/>
              </w:rPr>
              <w:t xml:space="preserve"> шляхом </w:t>
            </w:r>
            <w:proofErr w:type="spellStart"/>
            <w:r>
              <w:rPr>
                <w:rFonts w:eastAsia="Times New Roman"/>
                <w:color w:val="000000"/>
              </w:rPr>
              <w:t>перетворення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(на дату </w:t>
            </w:r>
            <w:proofErr w:type="spellStart"/>
            <w:r>
              <w:rPr>
                <w:rFonts w:eastAsia="Times New Roman"/>
                <w:color w:val="000000"/>
              </w:rPr>
              <w:t>його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створення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) </w:t>
            </w:r>
            <w:proofErr w:type="spellStart"/>
            <w:r>
              <w:rPr>
                <w:rFonts w:eastAsia="Times New Roman"/>
                <w:color w:val="000000"/>
              </w:rPr>
              <w:t>дорiвнюватиме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розмiру</w:t>
            </w:r>
            <w:proofErr w:type="spellEnd"/>
            <w:r>
              <w:rPr>
                <w:rFonts w:eastAsia="Times New Roman"/>
                <w:color w:val="000000"/>
              </w:rPr>
              <w:t xml:space="preserve"> статутного </w:t>
            </w:r>
            <w:proofErr w:type="spellStart"/>
            <w:r>
              <w:rPr>
                <w:rFonts w:eastAsia="Times New Roman"/>
                <w:color w:val="000000"/>
              </w:rPr>
              <w:t>капiталу</w:t>
            </w:r>
            <w:proofErr w:type="spellEnd"/>
            <w:r>
              <w:rPr>
                <w:rFonts w:eastAsia="Times New Roman"/>
                <w:color w:val="000000"/>
              </w:rPr>
              <w:t xml:space="preserve"> ПРИВАТНОГ</w:t>
            </w:r>
            <w:r>
              <w:rPr>
                <w:rFonts w:eastAsia="Times New Roman"/>
                <w:color w:val="000000"/>
              </w:rPr>
              <w:t xml:space="preserve">О АКЦIОНЕРНОГО ТОВАРИСТВА «ХАРКIВСЬКИЙ МЕТИЗНИЙ ЗАВОД»,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припиняється</w:t>
            </w:r>
            <w:proofErr w:type="spellEnd"/>
            <w:r>
              <w:rPr>
                <w:rFonts w:eastAsia="Times New Roman"/>
                <w:color w:val="000000"/>
              </w:rPr>
              <w:t xml:space="preserve"> шляхом </w:t>
            </w:r>
            <w:proofErr w:type="spellStart"/>
            <w:r>
              <w:rPr>
                <w:rFonts w:eastAsia="Times New Roman"/>
                <w:color w:val="000000"/>
              </w:rPr>
              <w:t>перетворення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складатиме</w:t>
            </w:r>
            <w:proofErr w:type="spellEnd"/>
            <w:r>
              <w:rPr>
                <w:rFonts w:eastAsia="Times New Roman"/>
                <w:color w:val="000000"/>
              </w:rPr>
              <w:t xml:space="preserve"> – 1 608 380 (один </w:t>
            </w:r>
            <w:proofErr w:type="spellStart"/>
            <w:r>
              <w:rPr>
                <w:rFonts w:eastAsia="Times New Roman"/>
                <w:color w:val="000000"/>
              </w:rPr>
              <w:t>мiльйон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шiстсот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вiсiм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тисяч</w:t>
            </w:r>
            <w:proofErr w:type="spellEnd"/>
            <w:r>
              <w:rPr>
                <w:rFonts w:eastAsia="Times New Roman"/>
                <w:color w:val="000000"/>
              </w:rPr>
              <w:t xml:space="preserve"> триста </w:t>
            </w:r>
            <w:proofErr w:type="spellStart"/>
            <w:r>
              <w:rPr>
                <w:rFonts w:eastAsia="Times New Roman"/>
                <w:color w:val="000000"/>
              </w:rPr>
              <w:t>вiсiмдесят</w:t>
            </w:r>
            <w:proofErr w:type="spellEnd"/>
            <w:r>
              <w:rPr>
                <w:rFonts w:eastAsia="Times New Roman"/>
                <w:color w:val="000000"/>
              </w:rPr>
              <w:t xml:space="preserve">) </w:t>
            </w:r>
            <w:proofErr w:type="spellStart"/>
            <w:r>
              <w:rPr>
                <w:rFonts w:eastAsia="Times New Roman"/>
                <w:color w:val="000000"/>
              </w:rPr>
              <w:t>гривень</w:t>
            </w:r>
            <w:proofErr w:type="spellEnd"/>
            <w:r>
              <w:rPr>
                <w:rFonts w:eastAsia="Times New Roman"/>
                <w:color w:val="000000"/>
              </w:rPr>
              <w:t xml:space="preserve"> 00 </w:t>
            </w:r>
            <w:proofErr w:type="spellStart"/>
            <w:r>
              <w:rPr>
                <w:rFonts w:eastAsia="Times New Roman"/>
                <w:color w:val="000000"/>
              </w:rPr>
              <w:t>копiйок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Затверджено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наступний</w:t>
            </w:r>
            <w:proofErr w:type="spellEnd"/>
            <w:r>
              <w:rPr>
                <w:rFonts w:eastAsia="Times New Roman"/>
                <w:color w:val="000000"/>
              </w:rPr>
              <w:t xml:space="preserve"> порядок та </w:t>
            </w:r>
            <w:proofErr w:type="spellStart"/>
            <w:r>
              <w:rPr>
                <w:rFonts w:eastAsia="Times New Roman"/>
                <w:color w:val="000000"/>
              </w:rPr>
              <w:t>умови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обмiну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ПРИВАТНОГО АК</w:t>
            </w:r>
            <w:r>
              <w:rPr>
                <w:rFonts w:eastAsia="Times New Roman"/>
                <w:color w:val="000000"/>
              </w:rPr>
              <w:t xml:space="preserve">ЦIОНЕРНОГО ТОВАРИСТВА «ХАРКIВСЬКИЙ МЕТИЗНИЙ ЗАВОД» на </w:t>
            </w:r>
            <w:proofErr w:type="spellStart"/>
            <w:r>
              <w:rPr>
                <w:rFonts w:eastAsia="Times New Roman"/>
                <w:color w:val="000000"/>
              </w:rPr>
              <w:t>частки</w:t>
            </w:r>
            <w:proofErr w:type="spellEnd"/>
            <w:r>
              <w:rPr>
                <w:rFonts w:eastAsia="Times New Roman"/>
                <w:color w:val="000000"/>
              </w:rPr>
              <w:t xml:space="preserve"> в статутному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правонаступника</w:t>
            </w:r>
            <w:proofErr w:type="spellEnd"/>
            <w:r>
              <w:rPr>
                <w:rFonts w:eastAsia="Times New Roman"/>
                <w:color w:val="000000"/>
              </w:rPr>
              <w:t xml:space="preserve"> – ТОВАРИСТВА </w:t>
            </w:r>
            <w:proofErr w:type="gramStart"/>
            <w:r>
              <w:rPr>
                <w:rFonts w:eastAsia="Times New Roman"/>
                <w:color w:val="000000"/>
              </w:rPr>
              <w:t>З</w:t>
            </w:r>
            <w:proofErr w:type="gramEnd"/>
            <w:r>
              <w:rPr>
                <w:rFonts w:eastAsia="Times New Roman"/>
                <w:color w:val="000000"/>
              </w:rPr>
              <w:t xml:space="preserve"> ОБМЕЖЕНОЮ ВIДПОВIДАЛЬНIСТЮ «ХАРКIВСЬКИЙ МЕТИЗНИЙ ЗАВОД»: 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Акцiї</w:t>
            </w:r>
            <w:proofErr w:type="spellEnd"/>
            <w:r>
              <w:rPr>
                <w:rFonts w:eastAsia="Times New Roman"/>
                <w:color w:val="000000"/>
              </w:rPr>
              <w:t xml:space="preserve"> ПрАТ «ХАРКIВСЬКИЙ МЕТИЗНИЙ ЗАВОД» </w:t>
            </w:r>
            <w:proofErr w:type="spellStart"/>
            <w:r>
              <w:rPr>
                <w:rFonts w:eastAsia="Times New Roman"/>
                <w:color w:val="000000"/>
              </w:rPr>
              <w:t>конвертуються</w:t>
            </w:r>
            <w:proofErr w:type="spellEnd"/>
            <w:r>
              <w:rPr>
                <w:rFonts w:eastAsia="Times New Roman"/>
                <w:color w:val="000000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</w:rPr>
              <w:t>частки</w:t>
            </w:r>
            <w:proofErr w:type="spellEnd"/>
            <w:r>
              <w:rPr>
                <w:rFonts w:eastAsia="Times New Roman"/>
                <w:color w:val="000000"/>
              </w:rPr>
              <w:t xml:space="preserve"> у статутному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ТОВ</w:t>
            </w:r>
            <w:proofErr w:type="gramEnd"/>
            <w:r>
              <w:rPr>
                <w:rFonts w:eastAsia="Times New Roman"/>
                <w:color w:val="000000"/>
              </w:rPr>
              <w:t xml:space="preserve"> «ХАРКIВСЬКИЙ МЕТИЗНИЙ ЗАВОД» та </w:t>
            </w:r>
            <w:proofErr w:type="spellStart"/>
            <w:r>
              <w:rPr>
                <w:rFonts w:eastAsia="Times New Roman"/>
                <w:color w:val="000000"/>
              </w:rPr>
              <w:t>розподiляються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серед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його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учасникiв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Розподiл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часток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серед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його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учасникiв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вiдбувається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збереженням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спiввiдношення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кiлькостi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вiдсоткової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частки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статутного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капiталу</w:t>
            </w:r>
            <w:proofErr w:type="spellEnd"/>
            <w:r>
              <w:rPr>
                <w:rFonts w:eastAsia="Times New Roman"/>
                <w:color w:val="000000"/>
              </w:rPr>
              <w:t xml:space="preserve">)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були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ПрАТ «ХАРКIВСЬКИЙ МЕ</w:t>
            </w:r>
            <w:r>
              <w:rPr>
                <w:rFonts w:eastAsia="Times New Roman"/>
                <w:color w:val="000000"/>
              </w:rPr>
              <w:t xml:space="preserve">ТИЗНИЙ ЗАВОД». </w:t>
            </w:r>
            <w:proofErr w:type="spellStart"/>
            <w:r>
              <w:rPr>
                <w:rFonts w:eastAsia="Times New Roman"/>
                <w:color w:val="000000"/>
              </w:rPr>
              <w:t>Коеф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цiєнт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конвертацiї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дорiвнює</w:t>
            </w:r>
            <w:proofErr w:type="spellEnd"/>
            <w:r>
              <w:rPr>
                <w:rFonts w:eastAsia="Times New Roman"/>
                <w:color w:val="000000"/>
              </w:rPr>
              <w:t xml:space="preserve"> 1 (</w:t>
            </w:r>
            <w:proofErr w:type="spellStart"/>
            <w:r>
              <w:rPr>
                <w:rFonts w:eastAsia="Times New Roman"/>
                <w:color w:val="000000"/>
              </w:rPr>
              <w:t>одиницi</w:t>
            </w:r>
            <w:proofErr w:type="spellEnd"/>
            <w:r>
              <w:rPr>
                <w:rFonts w:eastAsia="Times New Roman"/>
                <w:color w:val="000000"/>
              </w:rPr>
              <w:t xml:space="preserve">). </w:t>
            </w:r>
            <w:r>
              <w:rPr>
                <w:rFonts w:eastAsia="Times New Roman"/>
                <w:color w:val="000000"/>
              </w:rPr>
              <w:br/>
              <w:t xml:space="preserve">У </w:t>
            </w:r>
            <w:proofErr w:type="spellStart"/>
            <w:r>
              <w:rPr>
                <w:rFonts w:eastAsia="Times New Roman"/>
                <w:color w:val="000000"/>
              </w:rPr>
              <w:t>зв’язку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тим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iснують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бездокументарнiй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формi</w:t>
            </w:r>
            <w:proofErr w:type="spellEnd"/>
            <w:r>
              <w:rPr>
                <w:rFonts w:eastAsia="Times New Roman"/>
                <w:color w:val="000000"/>
              </w:rPr>
              <w:t xml:space="preserve">, процедура </w:t>
            </w:r>
            <w:proofErr w:type="spellStart"/>
            <w:r>
              <w:rPr>
                <w:rFonts w:eastAsia="Times New Roman"/>
                <w:color w:val="000000"/>
              </w:rPr>
              <w:t>обмiну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полягає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переоформленнi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установчих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документiв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вiдображеннi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статутi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ТОВ</w:t>
            </w:r>
            <w:proofErr w:type="gramEnd"/>
            <w:r>
              <w:rPr>
                <w:rFonts w:eastAsia="Times New Roman"/>
                <w:color w:val="000000"/>
              </w:rPr>
              <w:t xml:space="preserve"> «ХАРКIВСЬКИЙ МЕТИЗНИЙ ЗАВОД», як </w:t>
            </w:r>
            <w:proofErr w:type="spellStart"/>
            <w:r>
              <w:rPr>
                <w:rFonts w:eastAsia="Times New Roman"/>
                <w:color w:val="000000"/>
              </w:rPr>
              <w:t>пр</w:t>
            </w:r>
            <w:r>
              <w:rPr>
                <w:rFonts w:eastAsia="Times New Roman"/>
                <w:color w:val="000000"/>
              </w:rPr>
              <w:t>авонаступника</w:t>
            </w:r>
            <w:proofErr w:type="spellEnd"/>
            <w:r>
              <w:rPr>
                <w:rFonts w:eastAsia="Times New Roman"/>
                <w:color w:val="000000"/>
              </w:rPr>
              <w:t xml:space="preserve"> ПрАТ «ХАРКIВСЬКИЙ МЕТИЗНИЙ ЗАВОД», </w:t>
            </w:r>
            <w:proofErr w:type="spellStart"/>
            <w:r>
              <w:rPr>
                <w:rFonts w:eastAsia="Times New Roman"/>
                <w:color w:val="000000"/>
              </w:rPr>
              <w:t>перелiку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учасникiв</w:t>
            </w:r>
            <w:proofErr w:type="spellEnd"/>
            <w:r>
              <w:rPr>
                <w:rFonts w:eastAsia="Times New Roman"/>
                <w:color w:val="000000"/>
              </w:rPr>
              <w:t xml:space="preserve"> ТОВ «ХАРКIВСЬКИЙ МЕТИЗНИЙ ЗАВОД», </w:t>
            </w:r>
            <w:proofErr w:type="spellStart"/>
            <w:r>
              <w:rPr>
                <w:rFonts w:eastAsia="Times New Roman"/>
                <w:color w:val="000000"/>
              </w:rPr>
              <w:t>який</w:t>
            </w:r>
            <w:proofErr w:type="spellEnd"/>
            <w:r>
              <w:rPr>
                <w:rFonts w:eastAsia="Times New Roman"/>
                <w:color w:val="000000"/>
              </w:rPr>
              <w:t xml:space="preserve"> повинен </w:t>
            </w:r>
            <w:proofErr w:type="spellStart"/>
            <w:r>
              <w:rPr>
                <w:rFonts w:eastAsia="Times New Roman"/>
                <w:color w:val="000000"/>
              </w:rPr>
              <w:t>вiдповiдати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перелiку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ПрАТ «ХАРКIВСЬКИЙ МЕТИЗНИЙ ЗАВОД», та </w:t>
            </w:r>
            <w:proofErr w:type="spellStart"/>
            <w:r>
              <w:rPr>
                <w:rFonts w:eastAsia="Times New Roman"/>
                <w:color w:val="000000"/>
              </w:rPr>
              <w:t>часток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учасникiв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розмiр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яких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вартiсному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вiдсотковому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вираженi</w:t>
            </w:r>
            <w:proofErr w:type="spellEnd"/>
            <w:r>
              <w:rPr>
                <w:rFonts w:eastAsia="Times New Roman"/>
                <w:color w:val="000000"/>
              </w:rPr>
              <w:t xml:space="preserve"> кож</w:t>
            </w:r>
            <w:r>
              <w:rPr>
                <w:rFonts w:eastAsia="Times New Roman"/>
                <w:color w:val="000000"/>
              </w:rPr>
              <w:t xml:space="preserve">ного 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учасника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ТОВ</w:t>
            </w:r>
            <w:proofErr w:type="gramEnd"/>
            <w:r>
              <w:rPr>
                <w:rFonts w:eastAsia="Times New Roman"/>
                <w:color w:val="000000"/>
              </w:rPr>
              <w:t xml:space="preserve"> «ХАРКIВСЬКИЙ МЕТИЗНИЙ ЗАВОД» буде </w:t>
            </w:r>
            <w:proofErr w:type="spellStart"/>
            <w:r>
              <w:rPr>
                <w:rFonts w:eastAsia="Times New Roman"/>
                <w:color w:val="000000"/>
              </w:rPr>
              <w:t>дорiвнюватися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вартостi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належних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вiдсотку</w:t>
            </w:r>
            <w:proofErr w:type="spellEnd"/>
            <w:r>
              <w:rPr>
                <w:rFonts w:eastAsia="Times New Roman"/>
                <w:color w:val="000000"/>
              </w:rPr>
              <w:t xml:space="preserve"> у статутному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ПрАТ «ХАРКIВСЬКИЙ МЕТИЗНИЙ ЗАВОД». </w:t>
            </w:r>
            <w:r>
              <w:rPr>
                <w:rFonts w:eastAsia="Times New Roman"/>
                <w:color w:val="000000"/>
              </w:rPr>
              <w:br/>
              <w:t xml:space="preserve">Склад </w:t>
            </w:r>
            <w:proofErr w:type="spellStart"/>
            <w:r>
              <w:rPr>
                <w:rFonts w:eastAsia="Times New Roman"/>
                <w:color w:val="000000"/>
              </w:rPr>
              <w:t>учасникiв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ТОВ</w:t>
            </w:r>
            <w:proofErr w:type="gramEnd"/>
            <w:r>
              <w:rPr>
                <w:rFonts w:eastAsia="Times New Roman"/>
                <w:color w:val="000000"/>
              </w:rPr>
              <w:t xml:space="preserve"> «ХАРКIВСЬКИЙ МЕТИЗНИЙ ЗАВОД», </w:t>
            </w:r>
            <w:proofErr w:type="spellStart"/>
            <w:r>
              <w:rPr>
                <w:rFonts w:eastAsia="Times New Roman"/>
                <w:color w:val="000000"/>
              </w:rPr>
              <w:t>розмiр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часток</w:t>
            </w:r>
            <w:proofErr w:type="spellEnd"/>
            <w:r>
              <w:rPr>
                <w:rFonts w:eastAsia="Times New Roman"/>
                <w:color w:val="000000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</w:rPr>
              <w:t>гривнях</w:t>
            </w:r>
            <w:proofErr w:type="spellEnd"/>
            <w:r>
              <w:rPr>
                <w:rFonts w:eastAsia="Times New Roman"/>
                <w:color w:val="000000"/>
              </w:rPr>
              <w:t xml:space="preserve"> у статутно</w:t>
            </w:r>
            <w:r>
              <w:rPr>
                <w:rFonts w:eastAsia="Times New Roman"/>
                <w:color w:val="000000"/>
              </w:rPr>
              <w:t xml:space="preserve">му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якими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кожний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iз</w:t>
            </w:r>
            <w:proofErr w:type="spellEnd"/>
            <w:r>
              <w:rPr>
                <w:rFonts w:eastAsia="Times New Roman"/>
                <w:color w:val="000000"/>
              </w:rPr>
              <w:t xml:space="preserve"> них </w:t>
            </w:r>
            <w:proofErr w:type="spellStart"/>
            <w:r>
              <w:rPr>
                <w:rFonts w:eastAsia="Times New Roman"/>
                <w:color w:val="000000"/>
              </w:rPr>
              <w:t>володiтиме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вiдповiдатиме</w:t>
            </w:r>
            <w:proofErr w:type="spellEnd"/>
            <w:r>
              <w:rPr>
                <w:rFonts w:eastAsia="Times New Roman"/>
                <w:color w:val="000000"/>
              </w:rPr>
              <w:t xml:space="preserve"> складу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номiнальнiй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вартостi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належних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їм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вiдповiдно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перелiку</w:t>
            </w:r>
            <w:proofErr w:type="spellEnd"/>
            <w:r>
              <w:rPr>
                <w:rFonts w:eastAsia="Times New Roman"/>
                <w:color w:val="000000"/>
              </w:rPr>
              <w:t>(</w:t>
            </w:r>
            <w:proofErr w:type="spellStart"/>
            <w:r>
              <w:rPr>
                <w:rFonts w:eastAsia="Times New Roman"/>
                <w:color w:val="000000"/>
              </w:rPr>
              <w:t>реєстру</w:t>
            </w:r>
            <w:proofErr w:type="spellEnd"/>
            <w:r>
              <w:rPr>
                <w:rFonts w:eastAsia="Times New Roman"/>
                <w:color w:val="000000"/>
              </w:rPr>
              <w:t xml:space="preserve">)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складеного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</w:rPr>
              <w:t>проведення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Загальних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мають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затвердити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передавальний</w:t>
            </w:r>
            <w:proofErr w:type="spellEnd"/>
            <w:r>
              <w:rPr>
                <w:rFonts w:eastAsia="Times New Roman"/>
                <w:color w:val="000000"/>
              </w:rPr>
              <w:t xml:space="preserve"> акт, </w:t>
            </w:r>
            <w:r>
              <w:rPr>
                <w:rFonts w:eastAsia="Times New Roman"/>
                <w:color w:val="000000"/>
              </w:rPr>
              <w:t xml:space="preserve">та повинен бути </w:t>
            </w:r>
            <w:proofErr w:type="spellStart"/>
            <w:r>
              <w:rPr>
                <w:rFonts w:eastAsia="Times New Roman"/>
                <w:color w:val="000000"/>
              </w:rPr>
              <w:t>зазначений</w:t>
            </w:r>
            <w:proofErr w:type="spellEnd"/>
            <w:r>
              <w:rPr>
                <w:rFonts w:eastAsia="Times New Roman"/>
                <w:color w:val="000000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</w:rPr>
              <w:t>установчих</w:t>
            </w:r>
            <w:proofErr w:type="spellEnd"/>
            <w:r>
              <w:rPr>
                <w:rFonts w:eastAsia="Times New Roman"/>
                <w:color w:val="000000"/>
              </w:rPr>
              <w:t xml:space="preserve"> документах ТОВ«ХАРКIВСЬКИЙ МЕТИЗНИЙ ЗАВОД» - </w:t>
            </w:r>
            <w:proofErr w:type="spellStart"/>
            <w:r>
              <w:rPr>
                <w:rFonts w:eastAsia="Times New Roman"/>
                <w:color w:val="000000"/>
              </w:rPr>
              <w:t>правонаступника</w:t>
            </w:r>
            <w:proofErr w:type="spellEnd"/>
            <w:r>
              <w:rPr>
                <w:rFonts w:eastAsia="Times New Roman"/>
                <w:color w:val="000000"/>
              </w:rPr>
              <w:t xml:space="preserve"> ПрАТ «ХАРКIВСЬКИЙ МЕТИЗНИЙ ЗАВОД».</w:t>
            </w:r>
            <w:r>
              <w:rPr>
                <w:rFonts w:eastAsia="Times New Roman"/>
                <w:color w:val="000000"/>
              </w:rPr>
              <w:br/>
            </w:r>
            <w:proofErr w:type="gramStart"/>
            <w:r>
              <w:rPr>
                <w:rFonts w:eastAsia="Times New Roman"/>
                <w:color w:val="000000"/>
              </w:rPr>
              <w:t>З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урахуванням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того,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100%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(6433520 шт.) Приватного </w:t>
            </w:r>
            <w:proofErr w:type="spellStart"/>
            <w:r>
              <w:rPr>
                <w:rFonts w:eastAsia="Times New Roman"/>
                <w:color w:val="000000"/>
              </w:rPr>
              <w:t>акцiонерного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«ХАРКIВСЬКИЙ МЕТИЗНИЙ ЗАВОД» на момен</w:t>
            </w:r>
            <w:r>
              <w:rPr>
                <w:rFonts w:eastAsia="Times New Roman"/>
                <w:color w:val="000000"/>
              </w:rPr>
              <w:t xml:space="preserve">т </w:t>
            </w:r>
            <w:proofErr w:type="spellStart"/>
            <w:r>
              <w:rPr>
                <w:rFonts w:eastAsia="Times New Roman"/>
                <w:color w:val="000000"/>
              </w:rPr>
              <w:t>прийняття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цього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належать </w:t>
            </w:r>
            <w:proofErr w:type="spellStart"/>
            <w:r>
              <w:rPr>
                <w:rFonts w:eastAsia="Times New Roman"/>
                <w:color w:val="000000"/>
              </w:rPr>
              <w:t>єдиному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акцiонеру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фiзичнiй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особi</w:t>
            </w:r>
            <w:proofErr w:type="spellEnd"/>
            <w:r>
              <w:rPr>
                <w:rFonts w:eastAsia="Times New Roman"/>
                <w:color w:val="000000"/>
              </w:rPr>
              <w:t xml:space="preserve">), </w:t>
            </w:r>
            <w:proofErr w:type="spellStart"/>
            <w:r>
              <w:rPr>
                <w:rFonts w:eastAsia="Times New Roman"/>
                <w:color w:val="000000"/>
              </w:rPr>
              <w:t>вiн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отримує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частку</w:t>
            </w:r>
            <w:proofErr w:type="spellEnd"/>
            <w:r>
              <w:rPr>
                <w:rFonts w:eastAsia="Times New Roman"/>
                <w:color w:val="000000"/>
              </w:rPr>
              <w:t xml:space="preserve"> у статутному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обмеженою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вiдповiдальнiстю</w:t>
            </w:r>
            <w:proofErr w:type="spellEnd"/>
            <w:r>
              <w:rPr>
                <w:rFonts w:eastAsia="Times New Roman"/>
                <w:color w:val="000000"/>
              </w:rPr>
              <w:t xml:space="preserve"> «ХАРКIВСЬКИЙ МЕТИЗНИЙ ЗАВОД»,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також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дорiвнює</w:t>
            </w:r>
            <w:proofErr w:type="spellEnd"/>
            <w:r>
              <w:rPr>
                <w:rFonts w:eastAsia="Times New Roman"/>
                <w:color w:val="000000"/>
              </w:rPr>
              <w:t xml:space="preserve"> 100%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Статутного </w:t>
            </w:r>
            <w:proofErr w:type="spellStart"/>
            <w:r>
              <w:rPr>
                <w:rFonts w:eastAsia="Times New Roman"/>
                <w:color w:val="000000"/>
              </w:rPr>
              <w:t>капiталу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створюється</w:t>
            </w:r>
            <w:proofErr w:type="spellEnd"/>
            <w:r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тобто</w:t>
            </w:r>
            <w:proofErr w:type="spellEnd"/>
            <w:r>
              <w:rPr>
                <w:rFonts w:eastAsia="Times New Roman"/>
                <w:color w:val="000000"/>
              </w:rPr>
              <w:t xml:space="preserve"> 1608380,00 </w:t>
            </w:r>
            <w:proofErr w:type="spellStart"/>
            <w:r>
              <w:rPr>
                <w:rFonts w:eastAsia="Times New Roman"/>
                <w:color w:val="000000"/>
              </w:rPr>
              <w:t>грн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</w:tc>
      </w:tr>
    </w:tbl>
    <w:p w:rsidR="009D3600" w:rsidRDefault="009D3600">
      <w:pPr>
        <w:rPr>
          <w:rFonts w:eastAsia="Times New Roman"/>
        </w:rPr>
      </w:pPr>
    </w:p>
    <w:sectPr w:rsidR="009D3600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attachedTemplate r:id="rId1"/>
  <w:defaultTabStop w:val="708"/>
  <w:noPunctuationKerning/>
  <w:characterSpacingControl w:val="doNotCompress"/>
  <w:compat/>
  <w:rsids>
    <w:rsidRoot w:val="00022A46"/>
    <w:rsid w:val="00022A46"/>
    <w:rsid w:val="009D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justify">
    <w:name w:val="justify"/>
    <w:basedOn w:val="a"/>
    <w:uiPriority w:val="99"/>
    <w:semiHidden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uiPriority w:val="99"/>
    <w:semiHidden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uiPriority w:val="99"/>
    <w:semiHidden/>
    <w:pPr>
      <w:spacing w:before="100" w:beforeAutospacing="1" w:after="100" w:afterAutospacing="1"/>
    </w:pPr>
  </w:style>
  <w:style w:type="paragraph" w:customStyle="1" w:styleId="right">
    <w:name w:val="right"/>
    <w:basedOn w:val="a"/>
    <w:uiPriority w:val="99"/>
    <w:semiHidden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uiPriority w:val="99"/>
    <w:semiHidden/>
    <w:pPr>
      <w:spacing w:before="100" w:beforeAutospacing="1" w:after="100" w:afterAutospacing="1"/>
    </w:pPr>
  </w:style>
  <w:style w:type="paragraph" w:customStyle="1" w:styleId="brdbtm">
    <w:name w:val="brdbtm"/>
    <w:basedOn w:val="a"/>
    <w:uiPriority w:val="99"/>
    <w:semiHidden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uiPriority w:val="99"/>
    <w:semiHidden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uiPriority w:val="99"/>
    <w:semiHidden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uiPriority w:val="99"/>
    <w:semiHidden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779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(Основной)</dc:creator>
  <cp:lastModifiedBy>User (Основной)</cp:lastModifiedBy>
  <cp:revision>2</cp:revision>
  <dcterms:created xsi:type="dcterms:W3CDTF">2018-07-05T13:51:00Z</dcterms:created>
  <dcterms:modified xsi:type="dcterms:W3CDTF">2018-07-05T13:51:00Z</dcterms:modified>
</cp:coreProperties>
</file>