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5C" w:rsidRPr="00D12738" w:rsidRDefault="0036535C" w:rsidP="0036535C">
      <w:pPr>
        <w:tabs>
          <w:tab w:val="num" w:pos="900"/>
        </w:tabs>
        <w:ind w:left="6180"/>
        <w:rPr>
          <w:i/>
          <w:sz w:val="21"/>
          <w:szCs w:val="21"/>
          <w:lang w:val="uk-UA"/>
        </w:rPr>
      </w:pPr>
    </w:p>
    <w:p w:rsidR="00E0089F" w:rsidRPr="00D12738" w:rsidRDefault="00E0089F" w:rsidP="00E0089F">
      <w:pPr>
        <w:tabs>
          <w:tab w:val="num" w:pos="900"/>
        </w:tabs>
        <w:jc w:val="center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ПОВІДОМЛЕННЯ</w:t>
      </w:r>
    </w:p>
    <w:p w:rsidR="00E0089F" w:rsidRPr="00D12738" w:rsidRDefault="00E0089F" w:rsidP="00E0089F">
      <w:pPr>
        <w:tabs>
          <w:tab w:val="num" w:pos="900"/>
        </w:tabs>
        <w:jc w:val="center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про проведення річних загальних зборів акціонерів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1-2. Приватне акціонерне товариство «ХАРКІВСЬКИЙ МЕТИЗНИЙ ЗАВОД» (код ЄДРПОУ 00223220, місцезнаходження - Донецька обл., м. Дружківка, вул. Гаврилівська, 2, кв.54) оголошує, що річні загальні збори акціонерів відбудуться 24 квітня </w:t>
      </w:r>
      <w:smartTag w:uri="urn:schemas-microsoft-com:office:smarttags" w:element="metricconverter">
        <w:smartTagPr>
          <w:attr w:name="ProductID" w:val="2018 г"/>
        </w:smartTagPr>
        <w:r w:rsidRPr="00D12738">
          <w:rPr>
            <w:i/>
            <w:sz w:val="21"/>
            <w:szCs w:val="21"/>
            <w:lang w:val="uk-UA"/>
          </w:rPr>
          <w:t>2018 г</w:t>
        </w:r>
      </w:smartTag>
      <w:r w:rsidRPr="00D12738">
        <w:rPr>
          <w:i/>
          <w:sz w:val="21"/>
          <w:szCs w:val="21"/>
          <w:lang w:val="uk-UA"/>
        </w:rPr>
        <w:t xml:space="preserve">. о 13–00 год. за адресою: Донецька обл., м. Дружківка, вул. Гаврилівська, 2, кв.54 (у приміщенні офісу). 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3. Реєстрація акціонерів, які беруть участь у зборах відбуватиметься у день проведення зборів з 12.00 до 12.55 год.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4. Перелік акціонерів, які мають право на участь у загальних зборах, складається  станом на 18.04.2018 р.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5. Перелік питань, що вносяться до проекту порядку денного: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1) Обрання лічильної комісії.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2) Затвердження регламенту, порядку проведення річних загальних зборів та порядку голосування.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3) Обрання головуючого та секретаря річних загальних зборів.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4) Звіт Генерального директора Товариства за результатами діяльності у 2017 році. Прийняття рішення за наслідками розгляду звіту Генерального директора Товариства.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5) Звіт Наглядової Ради Товариства за результатами діяльності у 2017 році.  Прийняття рішення за наслідками розгляду звіту Наглядової Ради Товариства.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6) Звіт Ревізійної комісії за результатами діяльності у 2017 році. Прийняття рішення за наслідками розгляду звіту Ревізійної комісії Товариства.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7) Затвердження річного звіту Товариства за результатами діяльності у 2017 році.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8) Розподіл прибутку і збитків Товариства за результатами діяльності Товариства у 2017 році. Затвердження розміру річних дивідендів.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Інформація з проектами рішень щодо кожного з питань, включених до порядку денного, розміщена на власному ВЕБ-сайті Товариства за адресою: </w:t>
      </w:r>
      <w:hyperlink r:id="rId7" w:history="1">
        <w:r w:rsidRPr="00D12738">
          <w:rPr>
            <w:i/>
            <w:sz w:val="21"/>
            <w:szCs w:val="21"/>
          </w:rPr>
          <w:t>http://metiz.kh.ua</w:t>
        </w:r>
      </w:hyperlink>
      <w:r w:rsidRPr="00D12738">
        <w:rPr>
          <w:i/>
          <w:sz w:val="21"/>
          <w:szCs w:val="21"/>
          <w:lang w:val="uk-UA"/>
        </w:rPr>
        <w:t>,  розділ «Акционерам».</w:t>
      </w:r>
    </w:p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6. Ознайомлення акціонерів з матеріалами, які стосуються загальних зборів, відбувається згідно чинного законодавства, за адресою: Донецька обл., м. Дружківка, вул. Гаврилівська, 2, кв.54, у робочі дні з 14.00 до 17.00, відповідальна особа – Генеральний директор ПрАТ «ХАРКІВСЬКИЙ МЕТИЗНИЙ ЗАВОД» Салій С.Ф. Телефон для довідок +380 (57) 376-44-65.</w:t>
      </w:r>
    </w:p>
    <w:p w:rsidR="00E0089F" w:rsidRPr="00D12738" w:rsidRDefault="00E0089F" w:rsidP="00E0089F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Основні показники фінансово-господарської діяльності Товариства (тис. грн.)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1800"/>
        <w:gridCol w:w="1620"/>
      </w:tblGrid>
      <w:tr w:rsidR="00E0089F" w:rsidRPr="00D12738" w:rsidTr="00751EB8">
        <w:trPr>
          <w:cantSplit/>
        </w:trPr>
        <w:tc>
          <w:tcPr>
            <w:tcW w:w="6840" w:type="dxa"/>
            <w:vMerge w:val="restart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</w:p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Найменування показника </w:t>
            </w:r>
          </w:p>
        </w:tc>
        <w:tc>
          <w:tcPr>
            <w:tcW w:w="3420" w:type="dxa"/>
            <w:gridSpan w:val="2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період</w:t>
            </w:r>
          </w:p>
        </w:tc>
      </w:tr>
      <w:tr w:rsidR="00E0089F" w:rsidRPr="00D12738" w:rsidTr="00751EB8">
        <w:trPr>
          <w:cantSplit/>
        </w:trPr>
        <w:tc>
          <w:tcPr>
            <w:tcW w:w="6840" w:type="dxa"/>
            <w:vMerge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звітний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попередній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 xml:space="preserve">Усього активів 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26133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22053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 xml:space="preserve">Основні засоби 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4011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3462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 xml:space="preserve">Довгострокові фінансові інвестиції 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Запаси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16804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12269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 xml:space="preserve">Сумарна дебіторська заборгованість 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1664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2935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Грошові кошти та їх еквіваленти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280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1099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Нерозподілений прибуток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1598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1130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Власний капітал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5853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5385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Статутний капітал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1608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1608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Довгострокові зобов'язання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-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3000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Поточні зобов'язання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20280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13668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Чистий прибуток (збиток)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468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369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Середньорічна кількість акцій (шт.)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6433520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6433520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Кількість власних акцій, викуплених протягом періоду (шт.)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0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0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0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0</w:t>
            </w:r>
          </w:p>
        </w:tc>
      </w:tr>
      <w:tr w:rsidR="00E0089F" w:rsidRPr="00D12738" w:rsidTr="00751EB8">
        <w:tc>
          <w:tcPr>
            <w:tcW w:w="6840" w:type="dxa"/>
          </w:tcPr>
          <w:p w:rsidR="00E0089F" w:rsidRPr="00D12738" w:rsidRDefault="00E0089F" w:rsidP="00751EB8">
            <w:pPr>
              <w:tabs>
                <w:tab w:val="num" w:pos="900"/>
              </w:tabs>
              <w:jc w:val="both"/>
              <w:rPr>
                <w:i/>
                <w:sz w:val="21"/>
                <w:szCs w:val="21"/>
                <w:lang w:val="uk-UA"/>
              </w:rPr>
            </w:pPr>
            <w:r w:rsidRPr="00D12738">
              <w:rPr>
                <w:i/>
                <w:sz w:val="21"/>
                <w:szCs w:val="21"/>
                <w:lang w:val="uk-UA"/>
              </w:rPr>
              <w:t>Чисельність працівників на кінець періоду (осіб) </w:t>
            </w:r>
          </w:p>
        </w:tc>
        <w:tc>
          <w:tcPr>
            <w:tcW w:w="180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94</w:t>
            </w:r>
          </w:p>
        </w:tc>
        <w:tc>
          <w:tcPr>
            <w:tcW w:w="1620" w:type="dxa"/>
          </w:tcPr>
          <w:p w:rsidR="00E0089F" w:rsidRPr="00D12738" w:rsidRDefault="00E0089F" w:rsidP="00D12738">
            <w:pPr>
              <w:tabs>
                <w:tab w:val="num" w:pos="900"/>
              </w:tabs>
              <w:jc w:val="center"/>
              <w:rPr>
                <w:b/>
                <w:i/>
                <w:sz w:val="21"/>
                <w:szCs w:val="21"/>
                <w:lang w:val="uk-UA"/>
              </w:rPr>
            </w:pPr>
            <w:r w:rsidRPr="00D12738">
              <w:rPr>
                <w:b/>
                <w:i/>
                <w:sz w:val="21"/>
                <w:szCs w:val="21"/>
                <w:lang w:val="uk-UA"/>
              </w:rPr>
              <w:t>101</w:t>
            </w:r>
          </w:p>
        </w:tc>
      </w:tr>
    </w:tbl>
    <w:p w:rsidR="00E0089F" w:rsidRPr="00D12738" w:rsidRDefault="00E0089F" w:rsidP="00E0089F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</w:p>
    <w:p w:rsidR="00E0089F" w:rsidRPr="00D12738" w:rsidRDefault="00E0089F" w:rsidP="00E0089F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Наглядова Рада ПАТ «ХАРКІВСЬКИЙ МЕТИЗНИЙ ЗАВОД»</w:t>
      </w:r>
    </w:p>
    <w:p w:rsidR="00E0089F" w:rsidRPr="00D12738" w:rsidRDefault="00E0089F" w:rsidP="00244879">
      <w:pPr>
        <w:tabs>
          <w:tab w:val="num" w:pos="900"/>
        </w:tabs>
        <w:jc w:val="center"/>
        <w:rPr>
          <w:b/>
          <w:i/>
          <w:sz w:val="21"/>
          <w:szCs w:val="21"/>
          <w:lang w:val="uk-UA"/>
        </w:rPr>
      </w:pPr>
    </w:p>
    <w:p w:rsidR="00E0089F" w:rsidRPr="00D12738" w:rsidRDefault="00E0089F" w:rsidP="00244879">
      <w:pPr>
        <w:tabs>
          <w:tab w:val="num" w:pos="900"/>
        </w:tabs>
        <w:jc w:val="center"/>
        <w:rPr>
          <w:b/>
          <w:i/>
          <w:sz w:val="21"/>
          <w:szCs w:val="21"/>
          <w:lang w:val="uk-UA"/>
        </w:rPr>
      </w:pPr>
    </w:p>
    <w:p w:rsidR="0036535C" w:rsidRPr="00D12738" w:rsidRDefault="00244879" w:rsidP="006F7023">
      <w:pPr>
        <w:tabs>
          <w:tab w:val="num" w:pos="900"/>
        </w:tabs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ПРОЕКТИ РІШЕНЬ РІЧНИХ ЗАГАЛЬНИХ ЗБОРІВ ПРИВАТНОГО АКЦІОНЕРНОГО ТОВАРИСТВА "ХАРКІВСЬКИЙ МЕТИЗНЫЙ ЗАВОД", ПРИЗНАЧЕНИХ НА 24.04.2018 р.</w:t>
      </w:r>
    </w:p>
    <w:p w:rsidR="0036535C" w:rsidRPr="00D12738" w:rsidRDefault="0036535C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</w:p>
    <w:p w:rsidR="00E65CA4" w:rsidRPr="00D12738" w:rsidRDefault="00E65CA4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1.Обрання членів лічильної комісії. 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Проект рішення: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Обрати лічильну комісію </w:t>
      </w:r>
      <w:r w:rsidR="0036535C" w:rsidRPr="00D12738">
        <w:rPr>
          <w:i/>
          <w:sz w:val="21"/>
          <w:szCs w:val="21"/>
          <w:lang w:val="uk-UA"/>
        </w:rPr>
        <w:t>з підрахунку голосів акціонерів на річних загальних зборах Товариства 24.04.2018 р.</w:t>
      </w:r>
      <w:r w:rsidRPr="00D12738">
        <w:rPr>
          <w:i/>
          <w:sz w:val="21"/>
          <w:szCs w:val="21"/>
          <w:lang w:val="uk-UA"/>
        </w:rPr>
        <w:t xml:space="preserve"> у наступному складі: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Голова Лічильної комісії – </w:t>
      </w:r>
      <w:r w:rsidR="0036535C" w:rsidRPr="00D12738">
        <w:rPr>
          <w:i/>
          <w:sz w:val="21"/>
          <w:szCs w:val="21"/>
          <w:lang w:val="uk-UA"/>
        </w:rPr>
        <w:t>Лук'янова Ольга Василівна</w:t>
      </w:r>
      <w:r w:rsidRPr="00D12738">
        <w:rPr>
          <w:i/>
          <w:sz w:val="21"/>
          <w:szCs w:val="21"/>
          <w:lang w:val="uk-UA"/>
        </w:rPr>
        <w:t>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Член  Лічильної комісії – </w:t>
      </w:r>
      <w:r w:rsidR="0036535C" w:rsidRPr="00D12738">
        <w:rPr>
          <w:i/>
          <w:sz w:val="21"/>
          <w:szCs w:val="21"/>
          <w:lang w:val="uk-UA"/>
        </w:rPr>
        <w:t>Кононенко Світлана Дмитрівна</w:t>
      </w:r>
      <w:r w:rsidRPr="00D12738">
        <w:rPr>
          <w:i/>
          <w:sz w:val="21"/>
          <w:szCs w:val="21"/>
          <w:lang w:val="uk-UA"/>
        </w:rPr>
        <w:t>.</w:t>
      </w:r>
    </w:p>
    <w:p w:rsidR="006F7023" w:rsidRDefault="006F7023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</w:p>
    <w:p w:rsidR="006F7023" w:rsidRDefault="006F7023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</w:p>
    <w:p w:rsidR="00E65CA4" w:rsidRPr="00D12738" w:rsidRDefault="00E65CA4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2.Затвердження регламенту, порядку проведення Річних Загальних Зборів та порядку голосування.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Проект рішення: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lastRenderedPageBreak/>
        <w:t>2.1.Затвердити наступний регламент, порядок проведення Річних Загальних зборів та порядок голосування: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Час на доповідь  - 10 хвилин;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Час на запитання – 2 хвилини;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Час на відповіді – 5 хвилин;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Запитання подаються до Голови Зборів в письмовій формі.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На підрахунок голосів відвести 5 хвилин. Підсумки голос</w:t>
      </w:r>
      <w:r w:rsidR="002B76B4" w:rsidRPr="00D12738">
        <w:rPr>
          <w:i/>
          <w:sz w:val="21"/>
          <w:szCs w:val="21"/>
          <w:lang w:val="uk-UA"/>
        </w:rPr>
        <w:t xml:space="preserve">ування оформлюються протоколом </w:t>
      </w:r>
      <w:r w:rsidRPr="00D12738">
        <w:rPr>
          <w:i/>
          <w:sz w:val="21"/>
          <w:szCs w:val="21"/>
          <w:lang w:val="uk-UA"/>
        </w:rPr>
        <w:t>лічильної комісії.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Голосування на Зборах здійснюється за принципом одна акція – один голос.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Голосування зі всіх питань порядку денного проводиться з використанням бюлетенів для голосування.  З </w:t>
      </w:r>
      <w:r w:rsidR="0036535C" w:rsidRPr="00D12738">
        <w:rPr>
          <w:i/>
          <w:sz w:val="21"/>
          <w:szCs w:val="21"/>
          <w:lang w:val="uk-UA"/>
        </w:rPr>
        <w:t>усіх</w:t>
      </w:r>
      <w:r w:rsidRPr="00D12738">
        <w:rPr>
          <w:i/>
          <w:sz w:val="21"/>
          <w:szCs w:val="21"/>
          <w:lang w:val="uk-UA"/>
        </w:rPr>
        <w:t xml:space="preserve"> питань Порядку денного </w:t>
      </w:r>
      <w:r w:rsidR="0036535C" w:rsidRPr="00D12738">
        <w:rPr>
          <w:i/>
          <w:sz w:val="21"/>
          <w:szCs w:val="21"/>
          <w:lang w:val="uk-UA"/>
        </w:rPr>
        <w:t xml:space="preserve">рішення приймається простою </w:t>
      </w:r>
      <w:r w:rsidRPr="00D12738">
        <w:rPr>
          <w:i/>
          <w:sz w:val="21"/>
          <w:szCs w:val="21"/>
          <w:lang w:val="uk-UA"/>
        </w:rPr>
        <w:t xml:space="preserve">більшістю голосів акціонерів, які зареєструвалися для участі у </w:t>
      </w:r>
      <w:r w:rsidR="0036535C" w:rsidRPr="00D12738">
        <w:rPr>
          <w:i/>
          <w:sz w:val="21"/>
          <w:szCs w:val="21"/>
          <w:lang w:val="uk-UA"/>
        </w:rPr>
        <w:t>з</w:t>
      </w:r>
      <w:r w:rsidRPr="00D12738">
        <w:rPr>
          <w:i/>
          <w:sz w:val="21"/>
          <w:szCs w:val="21"/>
          <w:lang w:val="uk-UA"/>
        </w:rPr>
        <w:t>агальних зборах.                                                               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Рішення Зборів вважається прийнятим з моменту складення протоколу про підсумки голосування.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2.2. Затвердити порядок та спосіб засвідчення бюлетенів для голосування, а саме: бюлетені для голосування засвідчуються підписом Голови Наглядової ради Товариства  та печаткою Товариства. У разі недійсності бюлетеня,  про це на ньому робиться відповідна позначка з обов’язковим зазначенням підстав недійсності. Позначка про недійсність бюлетеня засвідчується всіма членами Лічильної комісії.</w:t>
      </w:r>
    </w:p>
    <w:p w:rsidR="00E65CA4" w:rsidRPr="00D12738" w:rsidRDefault="00E65CA4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3. Обрання головуючого та секретаря Річних Загальних Зборів.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Проект рішення: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3.1. Обрати Головуючим Зборів </w:t>
      </w:r>
      <w:r w:rsidR="00244879" w:rsidRPr="00D12738">
        <w:rPr>
          <w:i/>
          <w:sz w:val="21"/>
          <w:szCs w:val="21"/>
          <w:lang w:val="uk-UA"/>
        </w:rPr>
        <w:t>Соловйова Євгенія Андреновича</w:t>
      </w:r>
      <w:r w:rsidRPr="00D12738">
        <w:rPr>
          <w:i/>
          <w:sz w:val="21"/>
          <w:szCs w:val="21"/>
          <w:lang w:val="uk-UA"/>
        </w:rPr>
        <w:t>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3.2. Обрати секретарем Зборів </w:t>
      </w:r>
      <w:r w:rsidR="00244879" w:rsidRPr="00D12738">
        <w:rPr>
          <w:i/>
          <w:sz w:val="21"/>
          <w:szCs w:val="21"/>
          <w:lang w:val="uk-UA"/>
        </w:rPr>
        <w:t>Клещевнікову Ірину Гаврилівну</w:t>
      </w:r>
      <w:r w:rsidRPr="00D12738">
        <w:rPr>
          <w:i/>
          <w:sz w:val="21"/>
          <w:szCs w:val="21"/>
          <w:lang w:val="uk-UA"/>
        </w:rPr>
        <w:t>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3.3. Надати повноваження </w:t>
      </w:r>
      <w:r w:rsidR="00244879" w:rsidRPr="00D12738">
        <w:rPr>
          <w:i/>
          <w:sz w:val="21"/>
          <w:szCs w:val="21"/>
          <w:lang w:val="uk-UA"/>
        </w:rPr>
        <w:t xml:space="preserve">Соловйову Є.А. </w:t>
      </w:r>
      <w:r w:rsidRPr="00D12738">
        <w:rPr>
          <w:i/>
          <w:sz w:val="21"/>
          <w:szCs w:val="21"/>
          <w:lang w:val="uk-UA"/>
        </w:rPr>
        <w:t xml:space="preserve">та </w:t>
      </w:r>
      <w:r w:rsidR="00244879" w:rsidRPr="00D12738">
        <w:rPr>
          <w:i/>
          <w:sz w:val="21"/>
          <w:szCs w:val="21"/>
          <w:lang w:val="uk-UA"/>
        </w:rPr>
        <w:t>Клещевніковій І.Г.</w:t>
      </w:r>
      <w:r w:rsidRPr="00D12738">
        <w:rPr>
          <w:i/>
          <w:sz w:val="21"/>
          <w:szCs w:val="21"/>
          <w:lang w:val="uk-UA"/>
        </w:rPr>
        <w:t xml:space="preserve"> підписати Протокол </w:t>
      </w:r>
      <w:r w:rsidR="00244879" w:rsidRPr="00D12738">
        <w:rPr>
          <w:i/>
          <w:sz w:val="21"/>
          <w:szCs w:val="21"/>
          <w:lang w:val="uk-UA"/>
        </w:rPr>
        <w:t>р</w:t>
      </w:r>
      <w:r w:rsidRPr="00D12738">
        <w:rPr>
          <w:i/>
          <w:sz w:val="21"/>
          <w:szCs w:val="21"/>
          <w:lang w:val="uk-UA"/>
        </w:rPr>
        <w:t xml:space="preserve">ічних </w:t>
      </w:r>
      <w:r w:rsidR="00244879" w:rsidRPr="00D12738">
        <w:rPr>
          <w:i/>
          <w:sz w:val="21"/>
          <w:szCs w:val="21"/>
          <w:lang w:val="uk-UA"/>
        </w:rPr>
        <w:t>з</w:t>
      </w:r>
      <w:r w:rsidRPr="00D12738">
        <w:rPr>
          <w:i/>
          <w:sz w:val="21"/>
          <w:szCs w:val="21"/>
          <w:lang w:val="uk-UA"/>
        </w:rPr>
        <w:t xml:space="preserve">агальних </w:t>
      </w:r>
      <w:r w:rsidR="00244879" w:rsidRPr="00D12738">
        <w:rPr>
          <w:i/>
          <w:sz w:val="21"/>
          <w:szCs w:val="21"/>
          <w:lang w:val="uk-UA"/>
        </w:rPr>
        <w:t>з</w:t>
      </w:r>
      <w:r w:rsidRPr="00D12738">
        <w:rPr>
          <w:i/>
          <w:sz w:val="21"/>
          <w:szCs w:val="21"/>
          <w:lang w:val="uk-UA"/>
        </w:rPr>
        <w:t>борів.</w:t>
      </w:r>
    </w:p>
    <w:p w:rsidR="00E65CA4" w:rsidRPr="00D12738" w:rsidRDefault="00E65CA4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 xml:space="preserve">4. Звіт </w:t>
      </w:r>
      <w:r w:rsidR="00B11EC6" w:rsidRPr="00D12738">
        <w:rPr>
          <w:b/>
          <w:i/>
          <w:sz w:val="21"/>
          <w:szCs w:val="21"/>
          <w:lang w:val="uk-UA"/>
        </w:rPr>
        <w:t>Генерального директора</w:t>
      </w:r>
      <w:r w:rsidRPr="00D12738">
        <w:rPr>
          <w:b/>
          <w:i/>
          <w:sz w:val="21"/>
          <w:szCs w:val="21"/>
          <w:lang w:val="uk-UA"/>
        </w:rPr>
        <w:t xml:space="preserve"> Товариства за результатами діяльності у 2017 році. Прийняття рішення за наслідками розгляду звіту </w:t>
      </w:r>
      <w:r w:rsidR="00B11EC6" w:rsidRPr="00D12738">
        <w:rPr>
          <w:b/>
          <w:i/>
          <w:sz w:val="21"/>
          <w:szCs w:val="21"/>
          <w:lang w:val="uk-UA"/>
        </w:rPr>
        <w:t>Генерального директора</w:t>
      </w:r>
      <w:r w:rsidRPr="00D12738">
        <w:rPr>
          <w:b/>
          <w:i/>
          <w:sz w:val="21"/>
          <w:szCs w:val="21"/>
          <w:lang w:val="uk-UA"/>
        </w:rPr>
        <w:t xml:space="preserve"> Товариства.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Проект рішення: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4.1. Роботу </w:t>
      </w:r>
      <w:r w:rsidR="00B11EC6" w:rsidRPr="00D12738">
        <w:rPr>
          <w:i/>
          <w:sz w:val="21"/>
          <w:szCs w:val="21"/>
          <w:lang w:val="uk-UA"/>
        </w:rPr>
        <w:t>Генерального директора</w:t>
      </w:r>
      <w:r w:rsidRPr="00D12738">
        <w:rPr>
          <w:i/>
          <w:sz w:val="21"/>
          <w:szCs w:val="21"/>
          <w:lang w:val="uk-UA"/>
        </w:rPr>
        <w:t xml:space="preserve"> Товариства в 2017 році визнати задовільною та такою, що відповідає  меті та напрямкам діяльності Товариства і положенням його установчих документів.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4.2. Звіт </w:t>
      </w:r>
      <w:r w:rsidR="00B11EC6" w:rsidRPr="00D12738">
        <w:rPr>
          <w:i/>
          <w:sz w:val="21"/>
          <w:szCs w:val="21"/>
          <w:lang w:val="uk-UA"/>
        </w:rPr>
        <w:t xml:space="preserve">Генерального директора </w:t>
      </w:r>
      <w:r w:rsidRPr="00D12738">
        <w:rPr>
          <w:i/>
          <w:sz w:val="21"/>
          <w:szCs w:val="21"/>
          <w:lang w:val="uk-UA"/>
        </w:rPr>
        <w:t>Товариства про результати фінансово-господарської діяльності Товариства в 2017 році затвердити.</w:t>
      </w:r>
    </w:p>
    <w:p w:rsidR="00E65CA4" w:rsidRPr="00D12738" w:rsidRDefault="00E65CA4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5. Звіт Наглядової Ради Товариства за результатами діяльності у 2017 році. Прийняття рішення за наслідками розгляду звіту Наглядової Ради Товариства.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Проект рішення: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5.1. Роботу Наглядової ради Товариства в 2017 році визнати задовільною та такою, що відповідає  меті та напрямкам діяльності Товариства і положенням ого установчих документів.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5.2. Звіт Наглядової ради Товариства за результатами діяльності у 2017 році затвердити.</w:t>
      </w:r>
    </w:p>
    <w:p w:rsidR="00E65CA4" w:rsidRPr="00D12738" w:rsidRDefault="00E65CA4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 xml:space="preserve">6. Звіт </w:t>
      </w:r>
      <w:r w:rsidR="00244879" w:rsidRPr="00D12738">
        <w:rPr>
          <w:b/>
          <w:i/>
          <w:sz w:val="21"/>
          <w:szCs w:val="21"/>
          <w:lang w:val="uk-UA"/>
        </w:rPr>
        <w:t>Ревізійної комісії</w:t>
      </w:r>
      <w:r w:rsidRPr="00D12738">
        <w:rPr>
          <w:b/>
          <w:i/>
          <w:sz w:val="21"/>
          <w:szCs w:val="21"/>
          <w:lang w:val="uk-UA"/>
        </w:rPr>
        <w:t xml:space="preserve"> за результатами діяльності у 2017 році. Прийняття рішення за наслідками розгляду звіту </w:t>
      </w:r>
      <w:r w:rsidR="00244879" w:rsidRPr="00D12738">
        <w:rPr>
          <w:b/>
          <w:i/>
          <w:sz w:val="21"/>
          <w:szCs w:val="21"/>
          <w:lang w:val="uk-UA"/>
        </w:rPr>
        <w:t>Ревізійної комісії</w:t>
      </w:r>
      <w:r w:rsidRPr="00D12738">
        <w:rPr>
          <w:b/>
          <w:i/>
          <w:sz w:val="21"/>
          <w:szCs w:val="21"/>
          <w:lang w:val="uk-UA"/>
        </w:rPr>
        <w:t xml:space="preserve"> Товариства.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Проект рішення: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6.1. Роботу </w:t>
      </w:r>
      <w:r w:rsidR="00244879" w:rsidRPr="00D12738">
        <w:rPr>
          <w:i/>
          <w:sz w:val="21"/>
          <w:szCs w:val="21"/>
          <w:lang w:val="uk-UA"/>
        </w:rPr>
        <w:t>Ревізійної комісії</w:t>
      </w:r>
      <w:r w:rsidRPr="00D12738">
        <w:rPr>
          <w:i/>
          <w:sz w:val="21"/>
          <w:szCs w:val="21"/>
          <w:lang w:val="uk-UA"/>
        </w:rPr>
        <w:t xml:space="preserve"> Товариства в 2017 році визнати задовільною та такою, що відповідає  меті та напрямкам діяльності Товариства і положенням його установчих документів.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6.2. Звіт </w:t>
      </w:r>
      <w:r w:rsidR="00244879" w:rsidRPr="00D12738">
        <w:rPr>
          <w:i/>
          <w:sz w:val="21"/>
          <w:szCs w:val="21"/>
          <w:lang w:val="uk-UA"/>
        </w:rPr>
        <w:t>Ревізійної комісії</w:t>
      </w:r>
      <w:r w:rsidRPr="00D12738">
        <w:rPr>
          <w:i/>
          <w:sz w:val="21"/>
          <w:szCs w:val="21"/>
          <w:lang w:val="uk-UA"/>
        </w:rPr>
        <w:t xml:space="preserve"> Товариства про результати перевірки фінансово-господарської діяльності Товариства в 2017 році затвердити.</w:t>
      </w:r>
    </w:p>
    <w:p w:rsidR="00E65CA4" w:rsidRPr="00D12738" w:rsidRDefault="00E65CA4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7. Затвердження річного звіту Товариства за результатами діяльності у 2017 році.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Проект рішення: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7.1. Затвердити річний звіт Товариства за результатами діяльності у 2017 році. </w:t>
      </w:r>
    </w:p>
    <w:p w:rsidR="00E65CA4" w:rsidRPr="00D12738" w:rsidRDefault="00E65CA4" w:rsidP="00E65CA4">
      <w:pPr>
        <w:tabs>
          <w:tab w:val="num" w:pos="900"/>
        </w:tabs>
        <w:jc w:val="both"/>
        <w:rPr>
          <w:b/>
          <w:i/>
          <w:sz w:val="21"/>
          <w:szCs w:val="21"/>
          <w:lang w:val="uk-UA"/>
        </w:rPr>
      </w:pPr>
      <w:r w:rsidRPr="00D12738">
        <w:rPr>
          <w:b/>
          <w:i/>
          <w:sz w:val="21"/>
          <w:szCs w:val="21"/>
          <w:lang w:val="uk-UA"/>
        </w:rPr>
        <w:t>8. Розподіл прибутку і збитків Товариства за результатами діяльності Товариства у 2017 році. Затвердження розміру річних дивідендів.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Проект рішення: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8.1. Прийняти до відома, що за підсумками роботи в 2017 році Товариство має прибуток від фінансово-господарської діяльності в сумі </w:t>
      </w:r>
      <w:r w:rsidR="00244879" w:rsidRPr="00D12738">
        <w:rPr>
          <w:i/>
          <w:sz w:val="21"/>
          <w:szCs w:val="21"/>
          <w:lang w:val="uk-UA"/>
        </w:rPr>
        <w:t>467 946,38</w:t>
      </w:r>
      <w:r w:rsidRPr="00D12738">
        <w:rPr>
          <w:i/>
          <w:sz w:val="21"/>
          <w:szCs w:val="21"/>
          <w:lang w:val="uk-UA"/>
        </w:rPr>
        <w:t xml:space="preserve"> грн.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 xml:space="preserve">8.2. Затвердити прибуток Товариства за 2017 рік в сумі </w:t>
      </w:r>
      <w:r w:rsidR="00244879" w:rsidRPr="00D12738">
        <w:rPr>
          <w:i/>
          <w:sz w:val="21"/>
          <w:szCs w:val="21"/>
          <w:lang w:val="uk-UA"/>
        </w:rPr>
        <w:t xml:space="preserve">467 946,38 </w:t>
      </w:r>
      <w:r w:rsidRPr="00D12738">
        <w:rPr>
          <w:i/>
          <w:sz w:val="21"/>
          <w:szCs w:val="21"/>
          <w:lang w:val="uk-UA"/>
        </w:rPr>
        <w:t>грн.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8.3.</w:t>
      </w:r>
      <w:r w:rsidR="00244879" w:rsidRPr="00D12738">
        <w:rPr>
          <w:i/>
          <w:sz w:val="21"/>
          <w:szCs w:val="21"/>
          <w:lang w:val="uk-UA"/>
        </w:rPr>
        <w:t xml:space="preserve">Отриманий </w:t>
      </w:r>
      <w:r w:rsidR="0053165E">
        <w:rPr>
          <w:i/>
          <w:sz w:val="21"/>
          <w:szCs w:val="21"/>
          <w:lang w:val="uk-UA"/>
        </w:rPr>
        <w:t>п</w:t>
      </w:r>
      <w:r w:rsidRPr="00D12738">
        <w:rPr>
          <w:i/>
          <w:sz w:val="21"/>
          <w:szCs w:val="21"/>
          <w:lang w:val="uk-UA"/>
        </w:rPr>
        <w:t xml:space="preserve">рибуток Товариства за 2017 рік в сумі </w:t>
      </w:r>
      <w:r w:rsidR="00244879" w:rsidRPr="00D12738">
        <w:rPr>
          <w:i/>
          <w:sz w:val="21"/>
          <w:szCs w:val="21"/>
          <w:lang w:val="uk-UA"/>
        </w:rPr>
        <w:t xml:space="preserve">467 946,38 </w:t>
      </w:r>
      <w:r w:rsidRPr="00D12738">
        <w:rPr>
          <w:i/>
          <w:sz w:val="21"/>
          <w:szCs w:val="21"/>
          <w:lang w:val="uk-UA"/>
        </w:rPr>
        <w:t>грн.</w:t>
      </w:r>
      <w:r w:rsidR="00244879" w:rsidRPr="00D12738">
        <w:rPr>
          <w:i/>
          <w:sz w:val="21"/>
          <w:szCs w:val="21"/>
          <w:lang w:val="uk-UA"/>
        </w:rPr>
        <w:t>в повному обсязі (100%)</w:t>
      </w:r>
      <w:r w:rsidRPr="00D12738">
        <w:rPr>
          <w:i/>
          <w:sz w:val="21"/>
          <w:szCs w:val="21"/>
          <w:lang w:val="uk-UA"/>
        </w:rPr>
        <w:t xml:space="preserve"> </w:t>
      </w:r>
      <w:r w:rsidR="00244879" w:rsidRPr="00D12738">
        <w:rPr>
          <w:i/>
          <w:sz w:val="21"/>
          <w:szCs w:val="21"/>
          <w:lang w:val="uk-UA"/>
        </w:rPr>
        <w:t>спрямувати на розвиток підприємства</w:t>
      </w:r>
      <w:r w:rsidRPr="00D12738">
        <w:rPr>
          <w:i/>
          <w:sz w:val="21"/>
          <w:szCs w:val="21"/>
          <w:lang w:val="uk-UA"/>
        </w:rPr>
        <w:t>.</w:t>
      </w:r>
    </w:p>
    <w:p w:rsidR="00E65CA4" w:rsidRPr="00D12738" w:rsidRDefault="00E65CA4" w:rsidP="00E65CA4">
      <w:pPr>
        <w:tabs>
          <w:tab w:val="num" w:pos="900"/>
        </w:tabs>
        <w:jc w:val="both"/>
        <w:rPr>
          <w:i/>
          <w:sz w:val="21"/>
          <w:szCs w:val="21"/>
          <w:lang w:val="uk-UA"/>
        </w:rPr>
      </w:pPr>
      <w:r w:rsidRPr="00D12738">
        <w:rPr>
          <w:i/>
          <w:sz w:val="21"/>
          <w:szCs w:val="21"/>
          <w:lang w:val="uk-UA"/>
        </w:rPr>
        <w:t>8.4. Відрахування до фонду виплати дивідендів за підсумками діяльності Товариства в 2017 році не проводити. Дивіденди за результатами господарської діяльності Товариства за 2017 рік не нараховувати та не сплачувати.</w:t>
      </w:r>
    </w:p>
    <w:p w:rsidR="00B11EC6" w:rsidRPr="00D12738" w:rsidRDefault="00B11EC6" w:rsidP="00E0089F">
      <w:pPr>
        <w:tabs>
          <w:tab w:val="num" w:pos="900"/>
        </w:tabs>
        <w:rPr>
          <w:i/>
          <w:sz w:val="21"/>
          <w:szCs w:val="21"/>
          <w:lang w:val="uk-UA"/>
        </w:rPr>
      </w:pPr>
    </w:p>
    <w:sectPr w:rsidR="00B11EC6" w:rsidRPr="00D12738" w:rsidSect="006F7023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84" w:right="851" w:bottom="28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87" w:rsidRDefault="00285487">
      <w:r>
        <w:separator/>
      </w:r>
    </w:p>
  </w:endnote>
  <w:endnote w:type="continuationSeparator" w:id="1">
    <w:p w:rsidR="00285487" w:rsidRDefault="0028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5B" w:rsidRDefault="00A771F4" w:rsidP="007A43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F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F5B" w:rsidRDefault="009B5F5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78" w:rsidRDefault="00A771F4" w:rsidP="00BB1D8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43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65E">
      <w:rPr>
        <w:rStyle w:val="a5"/>
        <w:noProof/>
      </w:rPr>
      <w:t>2</w:t>
    </w:r>
    <w:r>
      <w:rPr>
        <w:rStyle w:val="a5"/>
      </w:rPr>
      <w:fldChar w:fldCharType="end"/>
    </w:r>
  </w:p>
  <w:p w:rsidR="009B5F5B" w:rsidRDefault="009B5F5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87" w:rsidRDefault="00285487">
      <w:r>
        <w:separator/>
      </w:r>
    </w:p>
  </w:footnote>
  <w:footnote w:type="continuationSeparator" w:id="1">
    <w:p w:rsidR="00285487" w:rsidRDefault="00285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5B" w:rsidRDefault="00A77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F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F5B">
      <w:rPr>
        <w:rStyle w:val="a5"/>
        <w:noProof/>
      </w:rPr>
      <w:t>3</w:t>
    </w:r>
    <w:r>
      <w:rPr>
        <w:rStyle w:val="a5"/>
      </w:rPr>
      <w:fldChar w:fldCharType="end"/>
    </w:r>
  </w:p>
  <w:p w:rsidR="009B5F5B" w:rsidRDefault="009B5F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5B" w:rsidRDefault="009B5F5B">
    <w:pPr>
      <w:pStyle w:val="a4"/>
      <w:ind w:right="360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1BC"/>
    <w:multiLevelType w:val="hybridMultilevel"/>
    <w:tmpl w:val="C598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12B"/>
    <w:multiLevelType w:val="hybridMultilevel"/>
    <w:tmpl w:val="07D6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6CB"/>
    <w:multiLevelType w:val="hybridMultilevel"/>
    <w:tmpl w:val="D88C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E5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A34776"/>
    <w:multiLevelType w:val="singleLevel"/>
    <w:tmpl w:val="637E38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>
    <w:nsid w:val="2C7A0031"/>
    <w:multiLevelType w:val="hybridMultilevel"/>
    <w:tmpl w:val="E3003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779"/>
    <w:multiLevelType w:val="hybridMultilevel"/>
    <w:tmpl w:val="2D1CDAAE"/>
    <w:lvl w:ilvl="0" w:tplc="B86A48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6528D"/>
    <w:multiLevelType w:val="hybridMultilevel"/>
    <w:tmpl w:val="7C88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2139E"/>
    <w:multiLevelType w:val="singleLevel"/>
    <w:tmpl w:val="9DF0A5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2721EB4"/>
    <w:multiLevelType w:val="multilevel"/>
    <w:tmpl w:val="27EE2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FE1B98"/>
    <w:multiLevelType w:val="multilevel"/>
    <w:tmpl w:val="B8F62E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B4D3690"/>
    <w:multiLevelType w:val="singleLevel"/>
    <w:tmpl w:val="E46EDE82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sz w:val="22"/>
      </w:rPr>
    </w:lvl>
  </w:abstractNum>
  <w:abstractNum w:abstractNumId="12">
    <w:nsid w:val="765F6CAF"/>
    <w:multiLevelType w:val="hybridMultilevel"/>
    <w:tmpl w:val="47D2CBA0"/>
    <w:lvl w:ilvl="0" w:tplc="563ED8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B1505E"/>
    <w:multiLevelType w:val="multilevel"/>
    <w:tmpl w:val="D1EE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2"/>
        </w:rPr>
      </w:lvl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ru-RU" w:vendorID="1" w:dllVersion="512" w:checkStyle="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5B2"/>
    <w:rsid w:val="00080347"/>
    <w:rsid w:val="000A0CE9"/>
    <w:rsid w:val="000D3B03"/>
    <w:rsid w:val="000D64EE"/>
    <w:rsid w:val="00157587"/>
    <w:rsid w:val="001A4403"/>
    <w:rsid w:val="00214D22"/>
    <w:rsid w:val="00215FB8"/>
    <w:rsid w:val="0021722A"/>
    <w:rsid w:val="00244879"/>
    <w:rsid w:val="00285487"/>
    <w:rsid w:val="002B76B4"/>
    <w:rsid w:val="002C5E8D"/>
    <w:rsid w:val="002C5F6F"/>
    <w:rsid w:val="002D043A"/>
    <w:rsid w:val="003219BC"/>
    <w:rsid w:val="00326386"/>
    <w:rsid w:val="003324F0"/>
    <w:rsid w:val="0036535C"/>
    <w:rsid w:val="003854A0"/>
    <w:rsid w:val="00391062"/>
    <w:rsid w:val="00392BD4"/>
    <w:rsid w:val="003A5A57"/>
    <w:rsid w:val="003B0EC8"/>
    <w:rsid w:val="003C4D7F"/>
    <w:rsid w:val="003D1135"/>
    <w:rsid w:val="004218B6"/>
    <w:rsid w:val="00423CB1"/>
    <w:rsid w:val="0045583E"/>
    <w:rsid w:val="004838CE"/>
    <w:rsid w:val="00490E91"/>
    <w:rsid w:val="004F7105"/>
    <w:rsid w:val="00500F0E"/>
    <w:rsid w:val="005050A3"/>
    <w:rsid w:val="00517050"/>
    <w:rsid w:val="0052428D"/>
    <w:rsid w:val="0053165E"/>
    <w:rsid w:val="0053468E"/>
    <w:rsid w:val="005468CC"/>
    <w:rsid w:val="00562AEB"/>
    <w:rsid w:val="00603EA7"/>
    <w:rsid w:val="00620F0E"/>
    <w:rsid w:val="0063229A"/>
    <w:rsid w:val="006C1B0B"/>
    <w:rsid w:val="006D085B"/>
    <w:rsid w:val="006F7023"/>
    <w:rsid w:val="00713A37"/>
    <w:rsid w:val="00715BD5"/>
    <w:rsid w:val="00734569"/>
    <w:rsid w:val="00751EB8"/>
    <w:rsid w:val="00755B4D"/>
    <w:rsid w:val="00774D96"/>
    <w:rsid w:val="00793DC3"/>
    <w:rsid w:val="00795509"/>
    <w:rsid w:val="007A4378"/>
    <w:rsid w:val="007E4D88"/>
    <w:rsid w:val="00850AC1"/>
    <w:rsid w:val="008B5DE8"/>
    <w:rsid w:val="009061F2"/>
    <w:rsid w:val="009A7EBB"/>
    <w:rsid w:val="009B0CD1"/>
    <w:rsid w:val="009B5F5B"/>
    <w:rsid w:val="00A32CC8"/>
    <w:rsid w:val="00A577A5"/>
    <w:rsid w:val="00A66C46"/>
    <w:rsid w:val="00A771F4"/>
    <w:rsid w:val="00A81605"/>
    <w:rsid w:val="00A86DFC"/>
    <w:rsid w:val="00AC33DB"/>
    <w:rsid w:val="00AC4750"/>
    <w:rsid w:val="00AD01E8"/>
    <w:rsid w:val="00AF6042"/>
    <w:rsid w:val="00AF7AC7"/>
    <w:rsid w:val="00B11EC6"/>
    <w:rsid w:val="00B26078"/>
    <w:rsid w:val="00B32622"/>
    <w:rsid w:val="00B47455"/>
    <w:rsid w:val="00B72C61"/>
    <w:rsid w:val="00BB1D8B"/>
    <w:rsid w:val="00BC6A2A"/>
    <w:rsid w:val="00BD0633"/>
    <w:rsid w:val="00BF3EB5"/>
    <w:rsid w:val="00C36818"/>
    <w:rsid w:val="00C4485C"/>
    <w:rsid w:val="00CB27F1"/>
    <w:rsid w:val="00CC35B2"/>
    <w:rsid w:val="00D12738"/>
    <w:rsid w:val="00E0089F"/>
    <w:rsid w:val="00E127C7"/>
    <w:rsid w:val="00E2438C"/>
    <w:rsid w:val="00E65CA4"/>
    <w:rsid w:val="00E90E6D"/>
    <w:rsid w:val="00F0263E"/>
    <w:rsid w:val="00F0626A"/>
    <w:rsid w:val="00F46BB0"/>
    <w:rsid w:val="00F80E5D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F4"/>
  </w:style>
  <w:style w:type="paragraph" w:styleId="1">
    <w:name w:val="heading 1"/>
    <w:basedOn w:val="a"/>
    <w:next w:val="a"/>
    <w:qFormat/>
    <w:rsid w:val="00A771F4"/>
    <w:pPr>
      <w:keepNext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1F4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A771F4"/>
    <w:pPr>
      <w:widowControl w:val="0"/>
    </w:pPr>
    <w:rPr>
      <w:sz w:val="24"/>
    </w:rPr>
  </w:style>
  <w:style w:type="paragraph" w:styleId="a4">
    <w:name w:val="header"/>
    <w:basedOn w:val="a"/>
    <w:rsid w:val="00A771F4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A771F4"/>
  </w:style>
  <w:style w:type="paragraph" w:styleId="2">
    <w:name w:val="Body Text Indent 2"/>
    <w:basedOn w:val="a"/>
    <w:rsid w:val="00A771F4"/>
    <w:pPr>
      <w:widowControl w:val="0"/>
      <w:ind w:firstLine="284"/>
      <w:jc w:val="both"/>
    </w:pPr>
  </w:style>
  <w:style w:type="paragraph" w:styleId="3">
    <w:name w:val="Body Text Indent 3"/>
    <w:basedOn w:val="a"/>
    <w:rsid w:val="00A771F4"/>
    <w:pPr>
      <w:widowControl w:val="0"/>
      <w:ind w:firstLine="567"/>
      <w:jc w:val="both"/>
    </w:pPr>
    <w:rPr>
      <w:sz w:val="24"/>
    </w:rPr>
  </w:style>
  <w:style w:type="paragraph" w:styleId="20">
    <w:name w:val="Body Text 2"/>
    <w:basedOn w:val="a"/>
    <w:rsid w:val="00A771F4"/>
    <w:pPr>
      <w:jc w:val="both"/>
    </w:pPr>
    <w:rPr>
      <w:i/>
      <w:sz w:val="24"/>
      <w:lang w:val="uk-UA"/>
    </w:rPr>
  </w:style>
  <w:style w:type="paragraph" w:styleId="a6">
    <w:name w:val="footer"/>
    <w:basedOn w:val="a"/>
    <w:rsid w:val="00A771F4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D43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6D0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Body Text Indent"/>
    <w:basedOn w:val="a"/>
    <w:rsid w:val="00B26078"/>
    <w:pPr>
      <w:spacing w:after="120"/>
      <w:ind w:left="283"/>
    </w:pPr>
  </w:style>
  <w:style w:type="character" w:styleId="a9">
    <w:name w:val="Hyperlink"/>
    <w:basedOn w:val="a0"/>
    <w:rsid w:val="00B11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iz.kh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 ???</vt:lpstr>
    </vt:vector>
  </TitlesOfParts>
  <Company/>
  <LinksUpToDate>false</LinksUpToDate>
  <CharactersWithSpaces>7285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http://metiz.kh.ua/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</dc:title>
  <dc:subject/>
  <dc:creator>Alexandre Katalov</dc:creator>
  <cp:keywords/>
  <cp:lastModifiedBy>1</cp:lastModifiedBy>
  <cp:revision>3</cp:revision>
  <cp:lastPrinted>2018-03-20T06:11:00Z</cp:lastPrinted>
  <dcterms:created xsi:type="dcterms:W3CDTF">2018-03-21T13:37:00Z</dcterms:created>
  <dcterms:modified xsi:type="dcterms:W3CDTF">2018-03-21T14:18:00Z</dcterms:modified>
</cp:coreProperties>
</file>